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00AC9" w14:textId="45B721F5" w:rsidR="00D11149" w:rsidRDefault="00FD3ED0" w:rsidP="00D11149">
      <w:r>
        <w:rPr>
          <w:noProof/>
        </w:rPr>
        <mc:AlternateContent>
          <mc:Choice Requires="wps">
            <w:drawing>
              <wp:anchor distT="45720" distB="45720" distL="114300" distR="114300" simplePos="0" relativeHeight="251658242" behindDoc="0" locked="0" layoutInCell="1" allowOverlap="1" wp14:anchorId="22BF0044" wp14:editId="0E9F516C">
                <wp:simplePos x="0" y="0"/>
                <wp:positionH relativeFrom="column">
                  <wp:posOffset>299720</wp:posOffset>
                </wp:positionH>
                <wp:positionV relativeFrom="paragraph">
                  <wp:posOffset>5956935</wp:posOffset>
                </wp:positionV>
                <wp:extent cx="5107940" cy="982345"/>
                <wp:effectExtent l="0" t="0" r="0" b="8255"/>
                <wp:wrapSquare wrapText="bothSides"/>
                <wp:docPr id="459735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982345"/>
                        </a:xfrm>
                        <a:prstGeom prst="rect">
                          <a:avLst/>
                        </a:prstGeom>
                        <a:solidFill>
                          <a:srgbClr val="FFFFFF"/>
                        </a:solidFill>
                        <a:ln w="9525">
                          <a:noFill/>
                          <a:miter lim="800000"/>
                          <a:headEnd/>
                          <a:tailEnd/>
                        </a:ln>
                      </wps:spPr>
                      <wps:txbx>
                        <w:txbxContent>
                          <w:p w14:paraId="2E340DB9" w14:textId="43122091" w:rsidR="00D11149" w:rsidRPr="00FD3ED0" w:rsidRDefault="00FD3ED0" w:rsidP="00D11149">
                            <w:pPr>
                              <w:jc w:val="center"/>
                              <w:rPr>
                                <w:rFonts w:ascii="Avenir Next LT Pro" w:hAnsi="Avenir Next LT Pro"/>
                                <w:b/>
                                <w:bCs/>
                                <w:color w:val="021C42"/>
                                <w:sz w:val="52"/>
                                <w:szCs w:val="52"/>
                              </w:rPr>
                            </w:pPr>
                            <w:r w:rsidRPr="00FD3ED0">
                              <w:rPr>
                                <w:rFonts w:ascii="Avenir Next LT Pro" w:hAnsi="Avenir Next LT Pro"/>
                                <w:b/>
                                <w:bCs/>
                                <w:color w:val="021C42"/>
                                <w:sz w:val="52"/>
                                <w:szCs w:val="52"/>
                              </w:rPr>
                              <w:t xml:space="preserve">Managed </w:t>
                            </w:r>
                            <w:r w:rsidR="00831165">
                              <w:rPr>
                                <w:rFonts w:ascii="Avenir Next LT Pro" w:hAnsi="Avenir Next LT Pro"/>
                                <w:b/>
                                <w:bCs/>
                                <w:color w:val="021C42"/>
                                <w:sz w:val="52"/>
                                <w:szCs w:val="52"/>
                              </w:rPr>
                              <w:t>IT Services</w:t>
                            </w:r>
                            <w:r w:rsidRPr="00FD3ED0">
                              <w:rPr>
                                <w:rFonts w:ascii="Avenir Next LT Pro" w:hAnsi="Avenir Next LT Pro"/>
                                <w:b/>
                                <w:bCs/>
                                <w:color w:val="021C42"/>
                                <w:sz w:val="52"/>
                                <w:szCs w:val="52"/>
                              </w:rPr>
                              <w:t xml:space="preserve"> </w:t>
                            </w:r>
                            <w:r w:rsidR="00831165">
                              <w:rPr>
                                <w:rFonts w:ascii="Avenir Next LT Pro" w:hAnsi="Avenir Next LT Pro"/>
                                <w:b/>
                                <w:bCs/>
                                <w:color w:val="021C42"/>
                                <w:sz w:val="52"/>
                                <w:szCs w:val="52"/>
                              </w:rPr>
                              <w:br/>
                            </w:r>
                            <w:r w:rsidRPr="00FD3ED0">
                              <w:rPr>
                                <w:rFonts w:ascii="Avenir Next LT Pro" w:hAnsi="Avenir Next LT Pro"/>
                                <w:b/>
                                <w:bCs/>
                                <w:color w:val="021C42"/>
                                <w:sz w:val="52"/>
                                <w:szCs w:val="52"/>
                              </w:rPr>
                              <w:t>Support Proposal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BF0044" id="_x0000_t202" coordsize="21600,21600" o:spt="202" path="m,l,21600r21600,l21600,xe">
                <v:stroke joinstyle="miter"/>
                <v:path gradientshapeok="t" o:connecttype="rect"/>
              </v:shapetype>
              <v:shape id="Text Box 2" o:spid="_x0000_s1026" type="#_x0000_t202" style="position:absolute;margin-left:23.6pt;margin-top:469.05pt;width:402.2pt;height:77.3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zhDAIAAPYDAAAOAAAAZHJzL2Uyb0RvYy54bWysU9uO0zAQfUfiHyy/06SlZduo6WrpUoS0&#10;XKSFD3Adp7FwPGbsNilfz9jJdgu8IfxgeTzjMzNnjte3fWvYSaHXYEs+neScKSuh0vZQ8m9fd6+W&#10;nPkgbCUMWFXys/L8dvPyxbpzhZpBA6ZSyAjE+qJzJW9CcEWWedmoVvgJOGXJWQO2IpCJh6xC0RF6&#10;a7JZnr/JOsDKIUjlPd3eD06+Sfh1rWT4XNdeBWZKTrWFtGPa93HPNmtRHFC4RsuxDPEPVbRCW0p6&#10;gboXQbAj6r+gWi0RPNRhIqHNoK61VKkH6maa/9HNYyOcSr0QOd5daPL/D1Z+Oj26L8hC/xZ6GmBq&#10;wrsHkN89s7BthD2oO0ToGiUqSjyNlGWd88X4NFLtCx9B9t1HqGjI4hggAfU1tpEV6pMROg3gfCFd&#10;9YFJulxM85vVnFySfKvl7PV8kVKI4um1Qx/eK2hZPJQcaagJXZwefIjViOIpJCbzYHS108YkAw/7&#10;rUF2EiSAXVoj+m9hxrKOsi9mi4RsIb5P2mh1IIEa3ZZ8mcc1SCay8c5WKSQIbYYzVWLsSE9kZOAm&#10;9PueAiNNe6jORBTCIET6OHRoAH9y1pEIS+5/HAUqzswHS2SvpvPITEjGfHEzIwOvPftrj7CSoEoe&#10;OBuO25CUHnmwcEdDqXXi67mSsVYSV6Jx/AhRvdd2inr+rptfAAAA//8DAFBLAwQUAAYACAAAACEA&#10;2kj4Pt8AAAALAQAADwAAAGRycy9kb3ducmV2LnhtbEyP3U6DQBCF7018h82YeGPsArb8laVRE423&#10;rX2AAaZAyu4Sdlvo2zte6eXkfDnnm2K36EFcaXK9NQrCVQCCTG2b3rQKjt8fzykI59E0OFhDCm7k&#10;YFfe3xWYN3Y2e7oefCu4xLgcFXTej7mUru5Io1vZkQxnJztp9HxOrWwmnLlcDzIKglhq7A0vdDjS&#10;e0f1+XDRCk5f89Mmm6tPf0z26/gN+6SyN6UeH5bXLQhPi/+D4Vef1aFkp8peTOPEoGCdREwqyF7S&#10;EAQD6SaMQVRMBlmUgiwL+f+H8gcAAP//AwBQSwECLQAUAAYACAAAACEAtoM4kv4AAADhAQAAEwAA&#10;AAAAAAAAAAAAAAAAAAAAW0NvbnRlbnRfVHlwZXNdLnhtbFBLAQItABQABgAIAAAAIQA4/SH/1gAA&#10;AJQBAAALAAAAAAAAAAAAAAAAAC8BAABfcmVscy8ucmVsc1BLAQItABQABgAIAAAAIQAsggzhDAIA&#10;APYDAAAOAAAAAAAAAAAAAAAAAC4CAABkcnMvZTJvRG9jLnhtbFBLAQItABQABgAIAAAAIQDaSPg+&#10;3wAAAAsBAAAPAAAAAAAAAAAAAAAAAGYEAABkcnMvZG93bnJldi54bWxQSwUGAAAAAAQABADzAAAA&#10;cgUAAAAA&#10;" stroked="f">
                <v:textbox>
                  <w:txbxContent>
                    <w:p w14:paraId="2E340DB9" w14:textId="43122091" w:rsidR="00D11149" w:rsidRPr="00FD3ED0" w:rsidRDefault="00FD3ED0" w:rsidP="00D11149">
                      <w:pPr>
                        <w:jc w:val="center"/>
                        <w:rPr>
                          <w:rFonts w:ascii="Avenir Next LT Pro" w:hAnsi="Avenir Next LT Pro"/>
                          <w:b/>
                          <w:bCs/>
                          <w:color w:val="021C42"/>
                          <w:sz w:val="52"/>
                          <w:szCs w:val="52"/>
                        </w:rPr>
                      </w:pPr>
                      <w:r w:rsidRPr="00FD3ED0">
                        <w:rPr>
                          <w:rFonts w:ascii="Avenir Next LT Pro" w:hAnsi="Avenir Next LT Pro"/>
                          <w:b/>
                          <w:bCs/>
                          <w:color w:val="021C42"/>
                          <w:sz w:val="52"/>
                          <w:szCs w:val="52"/>
                        </w:rPr>
                        <w:t xml:space="preserve">Managed </w:t>
                      </w:r>
                      <w:r w:rsidR="00831165">
                        <w:rPr>
                          <w:rFonts w:ascii="Avenir Next LT Pro" w:hAnsi="Avenir Next LT Pro"/>
                          <w:b/>
                          <w:bCs/>
                          <w:color w:val="021C42"/>
                          <w:sz w:val="52"/>
                          <w:szCs w:val="52"/>
                        </w:rPr>
                        <w:t>IT Services</w:t>
                      </w:r>
                      <w:r w:rsidRPr="00FD3ED0">
                        <w:rPr>
                          <w:rFonts w:ascii="Avenir Next LT Pro" w:hAnsi="Avenir Next LT Pro"/>
                          <w:b/>
                          <w:bCs/>
                          <w:color w:val="021C42"/>
                          <w:sz w:val="52"/>
                          <w:szCs w:val="52"/>
                        </w:rPr>
                        <w:t xml:space="preserve"> </w:t>
                      </w:r>
                      <w:r w:rsidR="00831165">
                        <w:rPr>
                          <w:rFonts w:ascii="Avenir Next LT Pro" w:hAnsi="Avenir Next LT Pro"/>
                          <w:b/>
                          <w:bCs/>
                          <w:color w:val="021C42"/>
                          <w:sz w:val="52"/>
                          <w:szCs w:val="52"/>
                        </w:rPr>
                        <w:br/>
                      </w:r>
                      <w:r w:rsidRPr="00FD3ED0">
                        <w:rPr>
                          <w:rFonts w:ascii="Avenir Next LT Pro" w:hAnsi="Avenir Next LT Pro"/>
                          <w:b/>
                          <w:bCs/>
                          <w:color w:val="021C42"/>
                          <w:sz w:val="52"/>
                          <w:szCs w:val="52"/>
                        </w:rPr>
                        <w:t>Support Proposal</w:t>
                      </w:r>
                    </w:p>
                  </w:txbxContent>
                </v:textbox>
                <w10:wrap type="square"/>
              </v:shape>
            </w:pict>
          </mc:Fallback>
        </mc:AlternateContent>
      </w:r>
      <w:r>
        <w:rPr>
          <w:noProof/>
        </w:rPr>
        <mc:AlternateContent>
          <mc:Choice Requires="wps">
            <w:drawing>
              <wp:anchor distT="45720" distB="45720" distL="114300" distR="114300" simplePos="0" relativeHeight="251658241" behindDoc="0" locked="0" layoutInCell="1" allowOverlap="1" wp14:anchorId="272D1C9A" wp14:editId="2345D05A">
                <wp:simplePos x="0" y="0"/>
                <wp:positionH relativeFrom="column">
                  <wp:posOffset>1717040</wp:posOffset>
                </wp:positionH>
                <wp:positionV relativeFrom="paragraph">
                  <wp:posOffset>4810125</wp:posOffset>
                </wp:positionV>
                <wp:extent cx="2480310" cy="12401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1240155"/>
                        </a:xfrm>
                        <a:prstGeom prst="rect">
                          <a:avLst/>
                        </a:prstGeom>
                        <a:solidFill>
                          <a:srgbClr val="FFFFFF"/>
                        </a:solidFill>
                        <a:ln w="9525">
                          <a:noFill/>
                          <a:miter lim="800000"/>
                          <a:headEnd/>
                          <a:tailEnd/>
                        </a:ln>
                      </wps:spPr>
                      <wps:txbx>
                        <w:txbxContent>
                          <w:p w14:paraId="61D0EB2C" w14:textId="157F4255" w:rsidR="00D11149" w:rsidRDefault="00E9467A" w:rsidP="00FD3ED0">
                            <w:pPr>
                              <w:jc w:val="center"/>
                            </w:pPr>
                            <w:r>
                              <w:rPr>
                                <w:noProof/>
                              </w:rPr>
                              <w:drawing>
                                <wp:inline distT="0" distB="0" distL="0" distR="0" wp14:anchorId="4E206928" wp14:editId="34AAF7A3">
                                  <wp:extent cx="2288540" cy="661670"/>
                                  <wp:effectExtent l="0" t="0" r="0" b="5080"/>
                                  <wp:docPr id="55852483"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2483" name="Picture 1" descr="A green and black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0094" cy="6794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D1C9A" id="_x0000_s1027" type="#_x0000_t202" style="position:absolute;margin-left:135.2pt;margin-top:378.75pt;width:195.3pt;height:97.6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VEAIAAP4DAAAOAAAAZHJzL2Uyb0RvYy54bWysU9uO2yAQfa/Uf0C8N740abNWnNU221SV&#10;thdp2w/AgGNUzFAgsbdfvwP2ZtP2rSoPiGGGMzNnDpvrsdfkJJ1XYGpaLHJKpOEglDnU9Pu3/as1&#10;JT4wI5gGI2v6ID293r58sRlsJUvoQAvpCIIYXw22pl0ItsoyzzvZM78AKw06W3A9C2i6QyYcGxC9&#10;11mZ52+yAZywDrj0Hm9vJyfdJvy2lTx8aVsvA9E1xdpC2l3am7hn2w2rDo7ZTvG5DPYPVfRMGUx6&#10;hrplgZGjU39B9Yo78NCGBYc+g7ZVXKYesJsi/6Ob+45ZmXpBcrw90+T/Hyz/fLq3Xx0J4zsYcYCp&#10;CW/vgP/wxMCuY+Ygb5yDoZNMYOIiUpYN1lfz00i1r3wEaYZPIHDI7BggAY2t6yMr2CdBdBzAw5l0&#10;OQbC8bJcrvPXBbo4+opymRerVcrBqqfn1vnwQUJP4qGmDqea4NnpzodYDqueQmI2D1qJvdI6Ge7Q&#10;7LQjJ4YK2Kc1o/8Wpg0Zanq1KlcJ2UB8n8TRq4AK1aqv6TqPa9JMpOO9ESkkMKWnM1aizcxPpGQi&#10;J4zNSJSYyYt0NSAekDAHkyDxA+GhA/eLkgHFWFP/88icpER/NEj6VbFcRvUmY7l6W6LhLj3NpYcZ&#10;jlA1DZRMx11Iio90GLjB4bQq0fZcyVwyiiyxOX+IqOJLO0U9f9vtIwAAAP//AwBQSwMEFAAGAAgA&#10;AAAhANhvtingAAAACwEAAA8AAABkcnMvZG93bnJldi54bWxMj8tugzAQRfeV+g/WROqmakxQwAll&#10;iNpKrbrN4wMMOICCxwg7gfx9p6t2OZqje8/Nd7Ptxc2MvnOEsFpGIAxVru6oQTgdP182IHzQVOve&#10;kUG4Gw+74vEh11ntJtqb2yE0gkPIZxqhDWHIpPRVa6z2SzcY4t/ZjVYHPsdG1qOeONz2Mo6iVFrd&#10;ETe0ejAfrakuh6tFOH9Pz8l2Kr/CSe3X6bvuVOnuiE+L+e0VRDBz+IPhV5/VoWCn0l2p9qJHiFW0&#10;ZhRBJSoBwUSarnhdibBN4g3IIpf/NxQ/AAAA//8DAFBLAQItABQABgAIAAAAIQC2gziS/gAAAOEB&#10;AAATAAAAAAAAAAAAAAAAAAAAAABbQ29udGVudF9UeXBlc10ueG1sUEsBAi0AFAAGAAgAAAAhADj9&#10;If/WAAAAlAEAAAsAAAAAAAAAAAAAAAAALwEAAF9yZWxzLy5yZWxzUEsBAi0AFAAGAAgAAAAhAP9O&#10;91UQAgAA/gMAAA4AAAAAAAAAAAAAAAAALgIAAGRycy9lMm9Eb2MueG1sUEsBAi0AFAAGAAgAAAAh&#10;ANhvtingAAAACwEAAA8AAAAAAAAAAAAAAAAAagQAAGRycy9kb3ducmV2LnhtbFBLBQYAAAAABAAE&#10;APMAAAB3BQAAAAA=&#10;" stroked="f">
                <v:textbox>
                  <w:txbxContent>
                    <w:p w14:paraId="61D0EB2C" w14:textId="157F4255" w:rsidR="00D11149" w:rsidRDefault="00E9467A" w:rsidP="00FD3ED0">
                      <w:pPr>
                        <w:jc w:val="center"/>
                      </w:pPr>
                      <w:r>
                        <w:rPr>
                          <w:noProof/>
                        </w:rPr>
                        <w:drawing>
                          <wp:inline distT="0" distB="0" distL="0" distR="0" wp14:anchorId="4E206928" wp14:editId="34AAF7A3">
                            <wp:extent cx="2288540" cy="661670"/>
                            <wp:effectExtent l="0" t="0" r="0" b="5080"/>
                            <wp:docPr id="55852483"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2483" name="Picture 1" descr="A green and black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0094" cy="679467"/>
                                    </a:xfrm>
                                    <a:prstGeom prst="rect">
                                      <a:avLst/>
                                    </a:prstGeom>
                                  </pic:spPr>
                                </pic:pic>
                              </a:graphicData>
                            </a:graphic>
                          </wp:inline>
                        </w:drawing>
                      </w:r>
                    </w:p>
                  </w:txbxContent>
                </v:textbox>
                <w10:wrap type="square"/>
              </v:shape>
            </w:pict>
          </mc:Fallback>
        </mc:AlternateContent>
      </w:r>
      <w:r w:rsidR="00D11149">
        <w:rPr>
          <w:noProof/>
        </w:rPr>
        <mc:AlternateContent>
          <mc:Choice Requires="wps">
            <w:drawing>
              <wp:anchor distT="45720" distB="45720" distL="114300" distR="114300" simplePos="0" relativeHeight="251658244" behindDoc="0" locked="0" layoutInCell="1" allowOverlap="1" wp14:anchorId="1F146F9D" wp14:editId="6E0A9CCB">
                <wp:simplePos x="0" y="0"/>
                <wp:positionH relativeFrom="column">
                  <wp:posOffset>3425588</wp:posOffset>
                </wp:positionH>
                <wp:positionV relativeFrom="paragraph">
                  <wp:posOffset>7723676</wp:posOffset>
                </wp:positionV>
                <wp:extent cx="2047112" cy="1404620"/>
                <wp:effectExtent l="0" t="0" r="3810" b="4445"/>
                <wp:wrapSquare wrapText="bothSides"/>
                <wp:docPr id="129806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112" cy="1404620"/>
                        </a:xfrm>
                        <a:prstGeom prst="rect">
                          <a:avLst/>
                        </a:prstGeom>
                        <a:solidFill>
                          <a:srgbClr val="FFFFFF"/>
                        </a:solidFill>
                        <a:ln w="9525">
                          <a:noFill/>
                          <a:miter lim="800000"/>
                          <a:headEnd/>
                          <a:tailEnd/>
                        </a:ln>
                      </wps:spPr>
                      <wps:txbx>
                        <w:txbxContent>
                          <w:p w14:paraId="2EC67E65" w14:textId="0B7E4A57" w:rsidR="00DB6125" w:rsidRPr="00317788" w:rsidRDefault="00E9467A" w:rsidP="00D11149">
                            <w:pPr>
                              <w:rPr>
                                <w:rFonts w:ascii="Avenir Next LT Pro Demi" w:hAnsi="Avenir Next LT Pro Demi"/>
                                <w:sz w:val="36"/>
                                <w:szCs w:val="36"/>
                              </w:rPr>
                            </w:pPr>
                            <w:r>
                              <w:rPr>
                                <w:rFonts w:ascii="Avenir Next LT Pro Demi" w:hAnsi="Avenir Next LT Pro Demi"/>
                                <w:sz w:val="36"/>
                                <w:szCs w:val="36"/>
                              </w:rPr>
                              <w:t>March 2</w:t>
                            </w:r>
                            <w:r w:rsidR="006D6E41">
                              <w:rPr>
                                <w:rFonts w:ascii="Avenir Next LT Pro Demi" w:hAnsi="Avenir Next LT Pro Demi"/>
                                <w:sz w:val="36"/>
                                <w:szCs w:val="36"/>
                              </w:rPr>
                              <w:t>1</w:t>
                            </w:r>
                            <w:r>
                              <w:rPr>
                                <w:rFonts w:ascii="Avenir Next LT Pro Demi" w:hAnsi="Avenir Next LT Pro Demi"/>
                                <w:sz w:val="36"/>
                                <w:szCs w:val="36"/>
                              </w:rPr>
                              <w:t xml:space="preserve">, 2025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146F9D" id="_x0000_s1028" type="#_x0000_t202" style="position:absolute;margin-left:269.75pt;margin-top:608.15pt;width:161.2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0kFEQIAAP4DAAAOAAAAZHJzL2Uyb0RvYy54bWysk9uO2yAQhu8r9R0Q940PcvZgxVlts01V&#10;aXuQtn0ADDhGxQwFEjt9+g44m422d1V9gcADPzPf/KzupkGTg3RegWloscgpkYaDUGbX0B/ft+9u&#10;KPGBGcE0GNnQo/T0bv32zWq0tSyhBy2kIyhifD3ahvYh2DrLPO/lwPwCrDQY7MANLODS7TLh2Ijq&#10;g87KPL/KRnDCOuDSe/z7MAfpOul3neTha9d5GYhuKOYW0ujS2MYxW69YvXPM9oqf0mD/kMXAlMFL&#10;z1IPLDCyd+ovqUFxBx66sOAwZNB1istUA1ZT5K+qeeqZlakWhOPtGZP/f7L8y+HJfnMkTO9hwgam&#10;Irx9BP7TEwObnpmdvHcOxl4ygRcXEVk2Wl+fjkbUvvZRpB0/g8Ams32AJDR1bohUsE6C6tiA4xm6&#10;nALh+LPMq+uiKCnhGCuqvLoqU1syVj8ft86HjxIGEicNddjVJM8Ojz7EdFj9vCXe5kErsVVap4Xb&#10;tRvtyIGhA7bpSxW82qYNGRt6uyyXSdlAPJ/MMaiADtVqaOhNHr/ZMxHHByPSlsCUnueYiTYnPhHJ&#10;DCdM7USUwFrj2YirBXFEYA5mQ+IDwkkP7jclI5qxof7XnjlJif5kEPptUVXRvWlRLa+REHGXkfYy&#10;wgxHqYYGSubpJiTHJxz2HpuzVQnbSyanlNFkiebpQUQXX67Trpdnu/4DAAD//wMAUEsDBBQABgAI&#10;AAAAIQBzHCPI4wAAAA0BAAAPAAAAZHJzL2Rvd25yZXYueG1sTI/LTsMwEEX3SPyDNUhsEHUeJG1D&#10;nKq8NuzaBonlNJkmgdiOYrcNfD3DCpYz9+jOmXw16V6caHSdNQrCWQCCTGXrzjQKyt3L7QKE82hq&#10;7K0hBV/kYFVcXuSY1fZsNnTa+kZwiXEZKmi9HzIpXdWSRjezAxnODnbU6HkcG1mPeOZy3csoCFKp&#10;sTN8ocWBHluqPrdHreD7oXxaP9/48BD59+hto1/L6gOVur6a1vcgPE3+D4ZffVaHgp329mhqJ3oF&#10;SbxMGOUgCtMYBCOLNFyC2PPqLp4nIItc/v+i+AEAAP//AwBQSwECLQAUAAYACAAAACEAtoM4kv4A&#10;AADhAQAAEwAAAAAAAAAAAAAAAAAAAAAAW0NvbnRlbnRfVHlwZXNdLnhtbFBLAQItABQABgAIAAAA&#10;IQA4/SH/1gAAAJQBAAALAAAAAAAAAAAAAAAAAC8BAABfcmVscy8ucmVsc1BLAQItABQABgAIAAAA&#10;IQBib0kFEQIAAP4DAAAOAAAAAAAAAAAAAAAAAC4CAABkcnMvZTJvRG9jLnhtbFBLAQItABQABgAI&#10;AAAAIQBzHCPI4wAAAA0BAAAPAAAAAAAAAAAAAAAAAGsEAABkcnMvZG93bnJldi54bWxQSwUGAAAA&#10;AAQABADzAAAAewUAAAAA&#10;" stroked="f">
                <v:textbox style="mso-fit-shape-to-text:t">
                  <w:txbxContent>
                    <w:p w14:paraId="2EC67E65" w14:textId="0B7E4A57" w:rsidR="00DB6125" w:rsidRPr="00317788" w:rsidRDefault="00E9467A" w:rsidP="00D11149">
                      <w:pPr>
                        <w:rPr>
                          <w:rFonts w:ascii="Avenir Next LT Pro Demi" w:hAnsi="Avenir Next LT Pro Demi"/>
                          <w:sz w:val="36"/>
                          <w:szCs w:val="36"/>
                        </w:rPr>
                      </w:pPr>
                      <w:r>
                        <w:rPr>
                          <w:rFonts w:ascii="Avenir Next LT Pro Demi" w:hAnsi="Avenir Next LT Pro Demi"/>
                          <w:sz w:val="36"/>
                          <w:szCs w:val="36"/>
                        </w:rPr>
                        <w:t>March 2</w:t>
                      </w:r>
                      <w:r w:rsidR="006D6E41">
                        <w:rPr>
                          <w:rFonts w:ascii="Avenir Next LT Pro Demi" w:hAnsi="Avenir Next LT Pro Demi"/>
                          <w:sz w:val="36"/>
                          <w:szCs w:val="36"/>
                        </w:rPr>
                        <w:t>1</w:t>
                      </w:r>
                      <w:r>
                        <w:rPr>
                          <w:rFonts w:ascii="Avenir Next LT Pro Demi" w:hAnsi="Avenir Next LT Pro Demi"/>
                          <w:sz w:val="36"/>
                          <w:szCs w:val="36"/>
                        </w:rPr>
                        <w:t xml:space="preserve">, 2025 </w:t>
                      </w:r>
                    </w:p>
                  </w:txbxContent>
                </v:textbox>
                <w10:wrap type="square"/>
              </v:shape>
            </w:pict>
          </mc:Fallback>
        </mc:AlternateContent>
      </w:r>
      <w:r w:rsidR="00D11149">
        <w:rPr>
          <w:noProof/>
        </w:rPr>
        <mc:AlternateContent>
          <mc:Choice Requires="wps">
            <w:drawing>
              <wp:anchor distT="45720" distB="45720" distL="114300" distR="114300" simplePos="0" relativeHeight="251658243" behindDoc="0" locked="0" layoutInCell="1" allowOverlap="1" wp14:anchorId="282E11E2" wp14:editId="2ED2AC81">
                <wp:simplePos x="0" y="0"/>
                <wp:positionH relativeFrom="column">
                  <wp:posOffset>476885</wp:posOffset>
                </wp:positionH>
                <wp:positionV relativeFrom="paragraph">
                  <wp:posOffset>7719553</wp:posOffset>
                </wp:positionV>
                <wp:extent cx="2360930" cy="1404620"/>
                <wp:effectExtent l="0" t="0" r="3810" b="1905"/>
                <wp:wrapSquare wrapText="bothSides"/>
                <wp:docPr id="512392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5769DA6" w14:textId="77D57070" w:rsidR="00D11149" w:rsidRPr="00317788" w:rsidRDefault="00FD3ED0" w:rsidP="00D11149">
                            <w:pPr>
                              <w:rPr>
                                <w:rFonts w:ascii="Avenir Next LT Pro Demi" w:hAnsi="Avenir Next LT Pro Demi"/>
                                <w:sz w:val="36"/>
                                <w:szCs w:val="36"/>
                              </w:rPr>
                            </w:pPr>
                            <w:r>
                              <w:rPr>
                                <w:rFonts w:ascii="Avenir Next LT Pro Demi" w:hAnsi="Avenir Next LT Pro Demi"/>
                                <w:sz w:val="36"/>
                                <w:szCs w:val="36"/>
                              </w:rPr>
                              <w:t xml:space="preserve">Kelsie Armstrong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11E2" id="_x0000_s1029" type="#_x0000_t202" style="position:absolute;margin-left:37.55pt;margin-top:607.85pt;width:185.9pt;height:110.6pt;z-index:2516582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omCrfeMAAAAMAQAADwAAAGRycy9kb3ducmV2LnhtbEyPzU7DMBCE70i8g7VIXFDrJKQt&#10;hDhV+emFW9sgcdzG2yQQ21HstoGnZznBbXdmNPttvhxNJ040+NZZBfE0AkG2crq1tYJyt57cgfAB&#10;rcbOWVLwRR6WxeVFjpl2Z7uh0zbUgkusz1BBE0KfSemrhgz6qevJsndwg8HA61BLPeCZy00nkyia&#10;S4Ot5QsN9vTUUPW5PRoF34/l8+rlJsSHJLwnbxvzWlYfqNT11bh6ABFoDH9h+MVndCiYae+OVnvR&#10;KVjMYk6ynsSzBQhOpOn8HsSepfSWJ1nk8v8TxQ8AAAD//wMAUEsBAi0AFAAGAAgAAAAhALaDOJL+&#10;AAAA4QEAABMAAAAAAAAAAAAAAAAAAAAAAFtDb250ZW50X1R5cGVzXS54bWxQSwECLQAUAAYACAAA&#10;ACEAOP0h/9YAAACUAQAACwAAAAAAAAAAAAAAAAAvAQAAX3JlbHMvLnJlbHNQSwECLQAUAAYACAAA&#10;ACEAoh3nmBICAAD+AwAADgAAAAAAAAAAAAAAAAAuAgAAZHJzL2Uyb0RvYy54bWxQSwECLQAUAAYA&#10;CAAAACEAomCrfeMAAAAMAQAADwAAAAAAAAAAAAAAAABsBAAAZHJzL2Rvd25yZXYueG1sUEsFBgAA&#10;AAAEAAQA8wAAAHwFAAAAAA==&#10;" stroked="f">
                <v:textbox style="mso-fit-shape-to-text:t">
                  <w:txbxContent>
                    <w:p w14:paraId="25769DA6" w14:textId="77D57070" w:rsidR="00D11149" w:rsidRPr="00317788" w:rsidRDefault="00FD3ED0" w:rsidP="00D11149">
                      <w:pPr>
                        <w:rPr>
                          <w:rFonts w:ascii="Avenir Next LT Pro Demi" w:hAnsi="Avenir Next LT Pro Demi"/>
                          <w:sz w:val="36"/>
                          <w:szCs w:val="36"/>
                        </w:rPr>
                      </w:pPr>
                      <w:r>
                        <w:rPr>
                          <w:rFonts w:ascii="Avenir Next LT Pro Demi" w:hAnsi="Avenir Next LT Pro Demi"/>
                          <w:sz w:val="36"/>
                          <w:szCs w:val="36"/>
                        </w:rPr>
                        <w:t xml:space="preserve">Kelsie Armstrong </w:t>
                      </w:r>
                    </w:p>
                  </w:txbxContent>
                </v:textbox>
                <w10:wrap type="square"/>
              </v:shape>
            </w:pict>
          </mc:Fallback>
        </mc:AlternateContent>
      </w:r>
      <w:r w:rsidR="00D11149">
        <w:rPr>
          <w:noProof/>
        </w:rPr>
        <w:drawing>
          <wp:anchor distT="0" distB="0" distL="114300" distR="114300" simplePos="0" relativeHeight="251658240" behindDoc="1" locked="0" layoutInCell="1" allowOverlap="1" wp14:anchorId="40438847" wp14:editId="03C13067">
            <wp:simplePos x="0" y="0"/>
            <wp:positionH relativeFrom="column">
              <wp:posOffset>-700405</wp:posOffset>
            </wp:positionH>
            <wp:positionV relativeFrom="paragraph">
              <wp:posOffset>-753210</wp:posOffset>
            </wp:positionV>
            <wp:extent cx="7338546" cy="9505950"/>
            <wp:effectExtent l="0" t="0" r="0" b="0"/>
            <wp:wrapNone/>
            <wp:docPr id="473523311"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23311" name="Picture 1" descr="A cover of a book&#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8546" cy="950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149">
        <w:br w:type="page"/>
      </w:r>
    </w:p>
    <w:p w14:paraId="76A51003" w14:textId="77777777" w:rsidR="00E9467A" w:rsidRPr="00CD7E75" w:rsidRDefault="00E9467A" w:rsidP="00E9467A">
      <w:pPr>
        <w:jc w:val="right"/>
      </w:pPr>
      <w:r w:rsidRPr="00CD7E75">
        <w:t>Kurt Rahner, CTO</w:t>
      </w:r>
      <w:r w:rsidRPr="00CD7E75">
        <w:br/>
        <w:t>591 Collaboration Way, Suite 603</w:t>
      </w:r>
      <w:r w:rsidRPr="00CD7E75">
        <w:br/>
        <w:t>Newark DE 19713</w:t>
      </w:r>
    </w:p>
    <w:p w14:paraId="7FD291EF" w14:textId="62898727" w:rsidR="001D20AB" w:rsidRPr="00CD7E75" w:rsidRDefault="00E9467A" w:rsidP="00E9467A">
      <w:r w:rsidRPr="00CD7E75">
        <w:t>March 21, 2025</w:t>
      </w:r>
    </w:p>
    <w:p w14:paraId="128EAB75" w14:textId="4DB1F9A3" w:rsidR="001B482D" w:rsidRPr="00CD7E75" w:rsidRDefault="001B482D" w:rsidP="001B482D">
      <w:r w:rsidRPr="00CD7E75">
        <w:t xml:space="preserve">Dear </w:t>
      </w:r>
      <w:r w:rsidR="00E9467A" w:rsidRPr="00CD7E75">
        <w:t>Mr. Rahner</w:t>
      </w:r>
      <w:r w:rsidRPr="00CD7E75">
        <w:t>,</w:t>
      </w:r>
    </w:p>
    <w:p w14:paraId="18240FB9" w14:textId="623A44DE" w:rsidR="00E9467A" w:rsidRPr="00CD7E75" w:rsidRDefault="00E9467A" w:rsidP="0037662E">
      <w:pPr>
        <w:spacing w:before="240" w:after="240"/>
        <w:jc w:val="both"/>
        <w:rPr>
          <w:rFonts w:eastAsia="Segoe UI" w:cs="Segoe UI"/>
          <w:color w:val="242424"/>
        </w:rPr>
      </w:pPr>
      <w:r w:rsidRPr="00CD7E75">
        <w:rPr>
          <w:rFonts w:eastAsia="Segoe UI" w:cs="Segoe UI"/>
          <w:color w:val="242424"/>
        </w:rPr>
        <w:t>Arraya Solutions is honored to submit this Managed IT Services Support Proposal to The Kendal Corporation. Enclosed is our official response to the Request for Proposal issued by TKC and all Kendal Affiliates.</w:t>
      </w:r>
    </w:p>
    <w:p w14:paraId="2187016A" w14:textId="5E8BDCA4" w:rsidR="00E9467A" w:rsidRPr="00CD7E75" w:rsidRDefault="00E9467A" w:rsidP="0037662E">
      <w:pPr>
        <w:spacing w:before="240" w:after="240"/>
        <w:jc w:val="both"/>
        <w:rPr>
          <w:rFonts w:eastAsia="Segoe UI" w:cs="Segoe UI"/>
          <w:color w:val="242424"/>
        </w:rPr>
      </w:pPr>
      <w:r w:rsidRPr="00CD7E75">
        <w:rPr>
          <w:rFonts w:eastAsia="Segoe UI" w:cs="Segoe UI"/>
          <w:color w:val="242424"/>
        </w:rPr>
        <w:t xml:space="preserve">Arraya is committed to delivering a seamless and efficient solution that aligns with Kendal’s mission to create and support an environment for community members, board, staff, and volunteers that is welcoming to all cultures, backgrounds, and differences — an environment that promotes mutual respect, acceptance, cooperation, and teamwork. We propose a comprehensive approach service summary that </w:t>
      </w:r>
      <w:r w:rsidR="00F02548">
        <w:rPr>
          <w:rFonts w:eastAsia="Segoe UI" w:cs="Segoe UI"/>
          <w:color w:val="242424"/>
        </w:rPr>
        <w:t>delivers</w:t>
      </w:r>
      <w:r w:rsidRPr="00CD7E75">
        <w:rPr>
          <w:rFonts w:eastAsia="Segoe UI" w:cs="Segoe UI"/>
          <w:color w:val="242424"/>
        </w:rPr>
        <w:t xml:space="preserve"> the following outcomes:</w:t>
      </w:r>
    </w:p>
    <w:p w14:paraId="6771FE85" w14:textId="443432A0" w:rsidR="00E9467A" w:rsidRPr="00CD7E75" w:rsidRDefault="00E9467A" w:rsidP="0037662E">
      <w:pPr>
        <w:spacing w:before="240" w:after="240"/>
        <w:jc w:val="both"/>
        <w:rPr>
          <w:rFonts w:eastAsia="Segoe UI" w:cs="Segoe UI"/>
          <w:color w:val="242424"/>
        </w:rPr>
      </w:pPr>
      <w:r w:rsidRPr="0037662E">
        <w:rPr>
          <w:rFonts w:eastAsia="Segoe UI" w:cs="Segoe UI"/>
          <w:b/>
          <w:bCs/>
          <w:color w:val="0E2841" w:themeColor="text2"/>
        </w:rPr>
        <w:t>Operational Efficiency</w:t>
      </w:r>
      <w:r w:rsidRPr="00CD7E75">
        <w:rPr>
          <w:rFonts w:eastAsia="Segoe UI" w:cs="Segoe UI"/>
          <w:b/>
          <w:bCs/>
          <w:color w:val="242424"/>
        </w:rPr>
        <w:t>:</w:t>
      </w:r>
      <w:r w:rsidRPr="00CD7E75">
        <w:rPr>
          <w:rFonts w:eastAsia="Segoe UI" w:cs="Segoe UI"/>
          <w:color w:val="242424"/>
        </w:rPr>
        <w:t xml:space="preserve"> Arraya Solutions has 25 years of experience implementing innovative technologies and streamlining processes. We provide a robust service desk and NOC for support, utilize enterprise-class tools to ensure reliable patch application, maintain remote access to limit exposure, and document a knowledge base for operational procedures and schedules. </w:t>
      </w:r>
    </w:p>
    <w:p w14:paraId="37C5D9CA" w14:textId="47A4C61C" w:rsidR="00E9467A" w:rsidRPr="00CD7E75" w:rsidRDefault="00E9467A" w:rsidP="0037662E">
      <w:pPr>
        <w:spacing w:before="240" w:after="240"/>
        <w:jc w:val="both"/>
        <w:rPr>
          <w:rFonts w:eastAsia="Segoe UI" w:cs="Segoe UI"/>
          <w:color w:val="242424"/>
        </w:rPr>
      </w:pPr>
      <w:r w:rsidRPr="0037662E">
        <w:rPr>
          <w:rFonts w:eastAsia="Segoe UI" w:cs="Segoe UI"/>
          <w:b/>
          <w:bCs/>
          <w:color w:val="0E2841" w:themeColor="text2"/>
        </w:rPr>
        <w:t>Flexible Cost Models</w:t>
      </w:r>
      <w:r w:rsidRPr="00CD7E75">
        <w:rPr>
          <w:rFonts w:eastAsia="Segoe UI" w:cs="Segoe UI"/>
          <w:b/>
          <w:bCs/>
          <w:color w:val="242424"/>
        </w:rPr>
        <w:t>:</w:t>
      </w:r>
      <w:r w:rsidRPr="00CD7E75">
        <w:rPr>
          <w:rFonts w:eastAsia="Segoe UI" w:cs="Segoe UI"/>
          <w:color w:val="242424"/>
        </w:rPr>
        <w:t xml:space="preserve"> Our proposal is structured to ensure that the cost models are presented clearly with Kendal’s business outcomes top of focus. This shared investment model incentivizes both parties to find innovative ways to reduce expenses without compromising quality. </w:t>
      </w:r>
    </w:p>
    <w:p w14:paraId="2108D5D9" w14:textId="1C836E7E" w:rsidR="00E9467A" w:rsidRPr="00CD7E75" w:rsidRDefault="00E9467A" w:rsidP="0037662E">
      <w:pPr>
        <w:spacing w:before="240" w:after="240"/>
        <w:jc w:val="both"/>
        <w:rPr>
          <w:rFonts w:eastAsia="Segoe UI" w:cs="Segoe UI"/>
          <w:color w:val="242424"/>
        </w:rPr>
      </w:pPr>
      <w:r w:rsidRPr="0037662E">
        <w:rPr>
          <w:rFonts w:eastAsia="Segoe UI" w:cs="Segoe UI"/>
          <w:b/>
          <w:bCs/>
          <w:color w:val="0E2841" w:themeColor="text2"/>
        </w:rPr>
        <w:t>Strong Partnership</w:t>
      </w:r>
      <w:r w:rsidRPr="00CD7E75">
        <w:rPr>
          <w:rFonts w:eastAsia="Segoe UI" w:cs="Segoe UI"/>
          <w:b/>
          <w:bCs/>
          <w:color w:val="242424"/>
        </w:rPr>
        <w:t>:</w:t>
      </w:r>
      <w:r w:rsidRPr="00CD7E75">
        <w:rPr>
          <w:rFonts w:eastAsia="Segoe UI" w:cs="Segoe UI"/>
          <w:color w:val="242424"/>
        </w:rPr>
        <w:t xml:space="preserve"> Our solution focuses on outcomes that matter most to Kendal, such as improving processes and procedures and tracking KPIs, while </w:t>
      </w:r>
      <w:r w:rsidR="004551FC">
        <w:rPr>
          <w:rFonts w:eastAsia="Segoe UI" w:cs="Segoe UI"/>
          <w:color w:val="242424"/>
        </w:rPr>
        <w:t>keeping</w:t>
      </w:r>
      <w:r w:rsidRPr="00CD7E75">
        <w:rPr>
          <w:rFonts w:eastAsia="Segoe UI" w:cs="Segoe UI"/>
          <w:color w:val="242424"/>
        </w:rPr>
        <w:t xml:space="preserve"> service level commitments top of mind. We are confident in our ability to deliver results that benefit your business operations and set you up for future success.</w:t>
      </w:r>
    </w:p>
    <w:p w14:paraId="6B00B8C6" w14:textId="77777777" w:rsidR="00E9467A" w:rsidRPr="00CD7E75" w:rsidRDefault="00E9467A" w:rsidP="0037662E">
      <w:pPr>
        <w:spacing w:before="240" w:after="240"/>
        <w:jc w:val="both"/>
        <w:rPr>
          <w:rFonts w:eastAsia="Segoe UI" w:cs="Segoe UI"/>
          <w:color w:val="242424"/>
        </w:rPr>
      </w:pPr>
      <w:r w:rsidRPr="00CD7E75">
        <w:rPr>
          <w:rFonts w:eastAsia="Segoe UI" w:cs="Segoe UI"/>
          <w:color w:val="242424"/>
        </w:rPr>
        <w:t xml:space="preserve">A partnership with Arraya Solutions represents a strategic alliance that drives innovation, efficiency, and cost savings. It is a testament to our shared vision of delivering exceptional service to Kendal. We are eager to embark on this journey together and look forward to the positive impact it will have on your business operations. Thank you for the opportunity. </w:t>
      </w:r>
    </w:p>
    <w:p w14:paraId="15BD870F" w14:textId="77777777" w:rsidR="00E9467A" w:rsidRPr="00CD7E75" w:rsidRDefault="00E9467A" w:rsidP="00E9467A">
      <w:pPr>
        <w:spacing w:before="240" w:after="240"/>
        <w:rPr>
          <w:rFonts w:eastAsia="Segoe UI" w:cs="Segoe UI"/>
          <w:color w:val="242424"/>
        </w:rPr>
      </w:pPr>
    </w:p>
    <w:p w14:paraId="22F2F922" w14:textId="77777777" w:rsidR="00E9467A" w:rsidRPr="00CD7E75" w:rsidRDefault="00E9467A" w:rsidP="00E9467A">
      <w:pPr>
        <w:spacing w:before="240" w:after="240"/>
        <w:rPr>
          <w:rFonts w:eastAsia="Segoe UI" w:cs="Segoe UI"/>
          <w:color w:val="242424"/>
        </w:rPr>
      </w:pPr>
      <w:r w:rsidRPr="00CD7E75">
        <w:rPr>
          <w:rFonts w:eastAsia="Segoe UI" w:cs="Segoe UI"/>
          <w:color w:val="242424"/>
        </w:rPr>
        <w:t>Warm Regards,</w:t>
      </w:r>
    </w:p>
    <w:p w14:paraId="1FB0DCC1" w14:textId="0FA37F8A" w:rsidR="00E9467A" w:rsidRPr="00CD7E75" w:rsidRDefault="00E9467A" w:rsidP="00E9467A">
      <w:pPr>
        <w:spacing w:before="240" w:after="240"/>
        <w:rPr>
          <w:rFonts w:ascii="Fairwater Script" w:eastAsia="STXingkai" w:hAnsi="Fairwater Script" w:cs="Segoe UI"/>
          <w:color w:val="242424"/>
        </w:rPr>
      </w:pPr>
      <w:r w:rsidRPr="00CD7E75">
        <w:rPr>
          <w:rFonts w:ascii="Fairwater Script" w:eastAsia="STXingkai" w:hAnsi="Fairwater Script" w:cs="Segoe UI"/>
          <w:color w:val="242424"/>
          <w:sz w:val="28"/>
          <w:szCs w:val="28"/>
        </w:rPr>
        <w:t>Shawn Reber</w:t>
      </w:r>
      <w:r w:rsidRPr="00CD7E75">
        <w:rPr>
          <w:rFonts w:ascii="Fairwater Script" w:eastAsia="STXingkai" w:hAnsi="Fairwater Script" w:cs="Segoe UI"/>
          <w:color w:val="242424"/>
        </w:rPr>
        <w:br/>
      </w:r>
      <w:r w:rsidRPr="00CD7E75">
        <w:rPr>
          <w:rFonts w:eastAsia="STXingkai" w:cs="Segoe UI"/>
          <w:color w:val="242424"/>
        </w:rPr>
        <w:t>Account Executive</w:t>
      </w:r>
      <w:r w:rsidRPr="00CD7E75">
        <w:rPr>
          <w:rFonts w:eastAsia="Segoe UI" w:cs="Segoe UI"/>
          <w:color w:val="242424"/>
        </w:rPr>
        <w:br/>
      </w:r>
      <w:hyperlink r:id="rId13" w:history="1">
        <w:r w:rsidRPr="00CD7E75">
          <w:rPr>
            <w:rStyle w:val="Hyperlink"/>
            <w:rFonts w:eastAsia="Segoe UI" w:cs="Segoe UI"/>
          </w:rPr>
          <w:t>SReber@arrayasolutions.com</w:t>
        </w:r>
      </w:hyperlink>
      <w:r w:rsidRPr="00CD7E75">
        <w:rPr>
          <w:rFonts w:eastAsia="Segoe UI" w:cs="Segoe UI"/>
          <w:color w:val="242424"/>
        </w:rPr>
        <w:t xml:space="preserve"> </w:t>
      </w:r>
      <w:r w:rsidRPr="00CD7E75">
        <w:rPr>
          <w:rFonts w:eastAsia="Segoe UI" w:cs="Segoe UI"/>
          <w:color w:val="242424"/>
        </w:rPr>
        <w:br/>
        <w:t>610.203.2529</w:t>
      </w:r>
    </w:p>
    <w:p w14:paraId="051D078B" w14:textId="056D9C94" w:rsidR="00E9467A" w:rsidRPr="00CD7E75" w:rsidRDefault="00E9467A">
      <w:pPr>
        <w:spacing w:line="278" w:lineRule="auto"/>
      </w:pPr>
      <w:r w:rsidRPr="00CD7E75">
        <w:br w:type="page"/>
      </w:r>
    </w:p>
    <w:p w14:paraId="591C8B71" w14:textId="77777777" w:rsidR="00D11149" w:rsidRDefault="00D11149" w:rsidP="00D11149"/>
    <w:sdt>
      <w:sdtPr>
        <w:rPr>
          <w:rFonts w:asciiTheme="minorHAnsi" w:eastAsiaTheme="minorEastAsia" w:hAnsiTheme="minorHAnsi" w:cstheme="minorBidi"/>
          <w:color w:val="auto"/>
          <w:kern w:val="2"/>
          <w:sz w:val="22"/>
          <w:szCs w:val="22"/>
          <w14:ligatures w14:val="standardContextual"/>
        </w:rPr>
        <w:id w:val="1342399869"/>
        <w:docPartObj>
          <w:docPartGallery w:val="Table of Contents"/>
          <w:docPartUnique/>
        </w:docPartObj>
      </w:sdtPr>
      <w:sdtEndPr/>
      <w:sdtContent>
        <w:p w14:paraId="261A8847" w14:textId="1CF019A9" w:rsidR="00D11149" w:rsidRPr="004275CB" w:rsidRDefault="00661B9C" w:rsidP="00D11149">
          <w:pPr>
            <w:pStyle w:val="TOCHeading"/>
            <w:rPr>
              <w:sz w:val="36"/>
              <w:szCs w:val="36"/>
            </w:rPr>
          </w:pPr>
          <w:r w:rsidRPr="00CD7E75">
            <w:rPr>
              <w:rStyle w:val="Heading1Char"/>
            </w:rPr>
            <w:t>Table of C</w:t>
          </w:r>
          <w:r w:rsidR="00D11149" w:rsidRPr="00CD7E75">
            <w:rPr>
              <w:rStyle w:val="Heading1Char"/>
            </w:rPr>
            <w:t>ontents</w:t>
          </w:r>
        </w:p>
        <w:p w14:paraId="3E8647E1" w14:textId="18F9CA2A" w:rsidR="00E1253F" w:rsidRDefault="00BA2980">
          <w:pPr>
            <w:pStyle w:val="TOC1"/>
            <w:tabs>
              <w:tab w:val="right" w:leader="dot" w:pos="9350"/>
            </w:tabs>
            <w:rPr>
              <w:rFonts w:eastAsiaTheme="minorEastAsia"/>
              <w:noProof/>
              <w:sz w:val="24"/>
              <w:szCs w:val="24"/>
            </w:rPr>
          </w:pPr>
          <w:r>
            <w:fldChar w:fldCharType="begin"/>
          </w:r>
          <w:r w:rsidR="00D11149">
            <w:instrText>TOC \o "1-3" \z \u \h</w:instrText>
          </w:r>
          <w:r>
            <w:fldChar w:fldCharType="separate"/>
          </w:r>
          <w:hyperlink w:anchor="_Toc193471146" w:history="1">
            <w:r w:rsidR="00E1253F" w:rsidRPr="0056778E">
              <w:rPr>
                <w:rStyle w:val="Hyperlink"/>
                <w:noProof/>
              </w:rPr>
              <w:t>Company History</w:t>
            </w:r>
            <w:r w:rsidR="00E1253F">
              <w:rPr>
                <w:noProof/>
                <w:webHidden/>
              </w:rPr>
              <w:tab/>
            </w:r>
            <w:r w:rsidR="00E1253F">
              <w:rPr>
                <w:noProof/>
                <w:webHidden/>
              </w:rPr>
              <w:fldChar w:fldCharType="begin"/>
            </w:r>
            <w:r w:rsidR="00E1253F">
              <w:rPr>
                <w:noProof/>
                <w:webHidden/>
              </w:rPr>
              <w:instrText xml:space="preserve"> PAGEREF _Toc193471146 \h </w:instrText>
            </w:r>
            <w:r w:rsidR="00E1253F">
              <w:rPr>
                <w:noProof/>
                <w:webHidden/>
              </w:rPr>
            </w:r>
            <w:r w:rsidR="00E1253F">
              <w:rPr>
                <w:noProof/>
                <w:webHidden/>
              </w:rPr>
              <w:fldChar w:fldCharType="separate"/>
            </w:r>
            <w:r w:rsidR="00273BF3">
              <w:rPr>
                <w:noProof/>
                <w:webHidden/>
              </w:rPr>
              <w:t>4</w:t>
            </w:r>
            <w:r w:rsidR="00E1253F">
              <w:rPr>
                <w:noProof/>
                <w:webHidden/>
              </w:rPr>
              <w:fldChar w:fldCharType="end"/>
            </w:r>
          </w:hyperlink>
        </w:p>
        <w:p w14:paraId="40806139" w14:textId="12A24C81" w:rsidR="00E1253F" w:rsidRDefault="00E1253F">
          <w:pPr>
            <w:pStyle w:val="TOC1"/>
            <w:tabs>
              <w:tab w:val="right" w:leader="dot" w:pos="9350"/>
            </w:tabs>
            <w:rPr>
              <w:rFonts w:eastAsiaTheme="minorEastAsia"/>
              <w:noProof/>
              <w:sz w:val="24"/>
              <w:szCs w:val="24"/>
            </w:rPr>
          </w:pPr>
          <w:hyperlink w:anchor="_Toc193471147" w:history="1">
            <w:r w:rsidRPr="0056778E">
              <w:rPr>
                <w:rStyle w:val="Hyperlink"/>
                <w:noProof/>
              </w:rPr>
              <w:t>Executive Summary</w:t>
            </w:r>
            <w:r>
              <w:rPr>
                <w:noProof/>
                <w:webHidden/>
              </w:rPr>
              <w:tab/>
            </w:r>
            <w:r>
              <w:rPr>
                <w:noProof/>
                <w:webHidden/>
              </w:rPr>
              <w:fldChar w:fldCharType="begin"/>
            </w:r>
            <w:r>
              <w:rPr>
                <w:noProof/>
                <w:webHidden/>
              </w:rPr>
              <w:instrText xml:space="preserve"> PAGEREF _Toc193471147 \h </w:instrText>
            </w:r>
            <w:r>
              <w:rPr>
                <w:noProof/>
                <w:webHidden/>
              </w:rPr>
            </w:r>
            <w:r>
              <w:rPr>
                <w:noProof/>
                <w:webHidden/>
              </w:rPr>
              <w:fldChar w:fldCharType="separate"/>
            </w:r>
            <w:r w:rsidR="00273BF3">
              <w:rPr>
                <w:noProof/>
                <w:webHidden/>
              </w:rPr>
              <w:t>4</w:t>
            </w:r>
            <w:r>
              <w:rPr>
                <w:noProof/>
                <w:webHidden/>
              </w:rPr>
              <w:fldChar w:fldCharType="end"/>
            </w:r>
          </w:hyperlink>
        </w:p>
        <w:p w14:paraId="181EA36C" w14:textId="5E62502E" w:rsidR="00E1253F" w:rsidRDefault="00E1253F">
          <w:pPr>
            <w:pStyle w:val="TOC2"/>
            <w:rPr>
              <w:rFonts w:eastAsiaTheme="minorEastAsia"/>
              <w:sz w:val="24"/>
              <w:szCs w:val="24"/>
            </w:rPr>
          </w:pPr>
          <w:hyperlink w:anchor="_Toc193471148" w:history="1">
            <w:r w:rsidRPr="0056778E">
              <w:rPr>
                <w:rStyle w:val="Hyperlink"/>
              </w:rPr>
              <w:t>Background</w:t>
            </w:r>
            <w:r>
              <w:rPr>
                <w:webHidden/>
              </w:rPr>
              <w:tab/>
            </w:r>
            <w:r>
              <w:rPr>
                <w:webHidden/>
              </w:rPr>
              <w:fldChar w:fldCharType="begin"/>
            </w:r>
            <w:r>
              <w:rPr>
                <w:webHidden/>
              </w:rPr>
              <w:instrText xml:space="preserve"> PAGEREF _Toc193471148 \h </w:instrText>
            </w:r>
            <w:r>
              <w:rPr>
                <w:webHidden/>
              </w:rPr>
            </w:r>
            <w:r>
              <w:rPr>
                <w:webHidden/>
              </w:rPr>
              <w:fldChar w:fldCharType="separate"/>
            </w:r>
            <w:r w:rsidR="00273BF3">
              <w:rPr>
                <w:webHidden/>
              </w:rPr>
              <w:t>4</w:t>
            </w:r>
            <w:r>
              <w:rPr>
                <w:webHidden/>
              </w:rPr>
              <w:fldChar w:fldCharType="end"/>
            </w:r>
          </w:hyperlink>
        </w:p>
        <w:p w14:paraId="6A70264C" w14:textId="440717C0" w:rsidR="00E1253F" w:rsidRDefault="00E1253F">
          <w:pPr>
            <w:pStyle w:val="TOC1"/>
            <w:tabs>
              <w:tab w:val="right" w:leader="dot" w:pos="9350"/>
            </w:tabs>
            <w:rPr>
              <w:rFonts w:eastAsiaTheme="minorEastAsia"/>
              <w:noProof/>
              <w:sz w:val="24"/>
              <w:szCs w:val="24"/>
            </w:rPr>
          </w:pPr>
          <w:hyperlink w:anchor="_Toc193471149" w:history="1">
            <w:r w:rsidRPr="0056778E">
              <w:rPr>
                <w:rStyle w:val="Hyperlink"/>
                <w:noProof/>
              </w:rPr>
              <w:t>Arraya’s Solution</w:t>
            </w:r>
            <w:r>
              <w:rPr>
                <w:noProof/>
                <w:webHidden/>
              </w:rPr>
              <w:tab/>
            </w:r>
            <w:r>
              <w:rPr>
                <w:noProof/>
                <w:webHidden/>
              </w:rPr>
              <w:fldChar w:fldCharType="begin"/>
            </w:r>
            <w:r>
              <w:rPr>
                <w:noProof/>
                <w:webHidden/>
              </w:rPr>
              <w:instrText xml:space="preserve"> PAGEREF _Toc193471149 \h </w:instrText>
            </w:r>
            <w:r>
              <w:rPr>
                <w:noProof/>
                <w:webHidden/>
              </w:rPr>
            </w:r>
            <w:r>
              <w:rPr>
                <w:noProof/>
                <w:webHidden/>
              </w:rPr>
              <w:fldChar w:fldCharType="separate"/>
            </w:r>
            <w:r w:rsidR="00273BF3">
              <w:rPr>
                <w:noProof/>
                <w:webHidden/>
              </w:rPr>
              <w:t>5</w:t>
            </w:r>
            <w:r>
              <w:rPr>
                <w:noProof/>
                <w:webHidden/>
              </w:rPr>
              <w:fldChar w:fldCharType="end"/>
            </w:r>
          </w:hyperlink>
        </w:p>
        <w:p w14:paraId="6B7A170F" w14:textId="76653925" w:rsidR="00E1253F" w:rsidRDefault="00E1253F">
          <w:pPr>
            <w:pStyle w:val="TOC2"/>
            <w:rPr>
              <w:rFonts w:eastAsiaTheme="minorEastAsia"/>
              <w:sz w:val="24"/>
              <w:szCs w:val="24"/>
            </w:rPr>
          </w:pPr>
          <w:hyperlink w:anchor="_Toc193471150" w:history="1">
            <w:r w:rsidRPr="0056778E">
              <w:rPr>
                <w:rStyle w:val="Hyperlink"/>
              </w:rPr>
              <w:t>Service Desk Support</w:t>
            </w:r>
            <w:r>
              <w:rPr>
                <w:webHidden/>
              </w:rPr>
              <w:tab/>
            </w:r>
            <w:r>
              <w:rPr>
                <w:webHidden/>
              </w:rPr>
              <w:fldChar w:fldCharType="begin"/>
            </w:r>
            <w:r>
              <w:rPr>
                <w:webHidden/>
              </w:rPr>
              <w:instrText xml:space="preserve"> PAGEREF _Toc193471150 \h </w:instrText>
            </w:r>
            <w:r>
              <w:rPr>
                <w:webHidden/>
              </w:rPr>
            </w:r>
            <w:r>
              <w:rPr>
                <w:webHidden/>
              </w:rPr>
              <w:fldChar w:fldCharType="separate"/>
            </w:r>
            <w:r w:rsidR="00273BF3">
              <w:rPr>
                <w:webHidden/>
              </w:rPr>
              <w:t>5</w:t>
            </w:r>
            <w:r>
              <w:rPr>
                <w:webHidden/>
              </w:rPr>
              <w:fldChar w:fldCharType="end"/>
            </w:r>
          </w:hyperlink>
        </w:p>
        <w:p w14:paraId="45D39867" w14:textId="6666AA77" w:rsidR="00E1253F" w:rsidRDefault="00E1253F">
          <w:pPr>
            <w:pStyle w:val="TOC2"/>
            <w:rPr>
              <w:rFonts w:eastAsiaTheme="minorEastAsia"/>
              <w:sz w:val="24"/>
              <w:szCs w:val="24"/>
            </w:rPr>
          </w:pPr>
          <w:hyperlink w:anchor="_Toc193471151" w:history="1">
            <w:r w:rsidRPr="0056778E">
              <w:rPr>
                <w:rStyle w:val="Hyperlink"/>
              </w:rPr>
              <w:t>Security Operations Center (SOC) Support</w:t>
            </w:r>
            <w:r>
              <w:rPr>
                <w:webHidden/>
              </w:rPr>
              <w:tab/>
            </w:r>
            <w:r>
              <w:rPr>
                <w:webHidden/>
              </w:rPr>
              <w:fldChar w:fldCharType="begin"/>
            </w:r>
            <w:r>
              <w:rPr>
                <w:webHidden/>
              </w:rPr>
              <w:instrText xml:space="preserve"> PAGEREF _Toc193471151 \h </w:instrText>
            </w:r>
            <w:r>
              <w:rPr>
                <w:webHidden/>
              </w:rPr>
            </w:r>
            <w:r>
              <w:rPr>
                <w:webHidden/>
              </w:rPr>
              <w:fldChar w:fldCharType="separate"/>
            </w:r>
            <w:r w:rsidR="00273BF3">
              <w:rPr>
                <w:webHidden/>
              </w:rPr>
              <w:t>7</w:t>
            </w:r>
            <w:r>
              <w:rPr>
                <w:webHidden/>
              </w:rPr>
              <w:fldChar w:fldCharType="end"/>
            </w:r>
          </w:hyperlink>
        </w:p>
        <w:p w14:paraId="618A8E4B" w14:textId="0F884075" w:rsidR="00E1253F" w:rsidRDefault="00E1253F">
          <w:pPr>
            <w:pStyle w:val="TOC2"/>
            <w:rPr>
              <w:rFonts w:eastAsiaTheme="minorEastAsia"/>
              <w:sz w:val="24"/>
              <w:szCs w:val="24"/>
            </w:rPr>
          </w:pPr>
          <w:hyperlink w:anchor="_Toc193471152" w:history="1">
            <w:r w:rsidRPr="0056778E">
              <w:rPr>
                <w:rStyle w:val="Hyperlink"/>
              </w:rPr>
              <w:t>Alert &amp; Monitoring as a Service (AMaaS)</w:t>
            </w:r>
            <w:r>
              <w:rPr>
                <w:webHidden/>
              </w:rPr>
              <w:tab/>
            </w:r>
            <w:r>
              <w:rPr>
                <w:webHidden/>
              </w:rPr>
              <w:fldChar w:fldCharType="begin"/>
            </w:r>
            <w:r>
              <w:rPr>
                <w:webHidden/>
              </w:rPr>
              <w:instrText xml:space="preserve"> PAGEREF _Toc193471152 \h </w:instrText>
            </w:r>
            <w:r>
              <w:rPr>
                <w:webHidden/>
              </w:rPr>
            </w:r>
            <w:r>
              <w:rPr>
                <w:webHidden/>
              </w:rPr>
              <w:fldChar w:fldCharType="separate"/>
            </w:r>
            <w:r w:rsidR="00273BF3">
              <w:rPr>
                <w:webHidden/>
              </w:rPr>
              <w:t>9</w:t>
            </w:r>
            <w:r>
              <w:rPr>
                <w:webHidden/>
              </w:rPr>
              <w:fldChar w:fldCharType="end"/>
            </w:r>
          </w:hyperlink>
        </w:p>
        <w:p w14:paraId="1B81BC26" w14:textId="7DFB9D64" w:rsidR="00E1253F" w:rsidRDefault="00E1253F">
          <w:pPr>
            <w:pStyle w:val="TOC2"/>
            <w:rPr>
              <w:rFonts w:eastAsiaTheme="minorEastAsia"/>
              <w:sz w:val="24"/>
              <w:szCs w:val="24"/>
            </w:rPr>
          </w:pPr>
          <w:hyperlink w:anchor="_Toc193471153" w:history="1">
            <w:r w:rsidRPr="0056778E">
              <w:rPr>
                <w:rStyle w:val="Hyperlink"/>
              </w:rPr>
              <w:t>Lifecycle Management as a Service (LMaaS)</w:t>
            </w:r>
            <w:r>
              <w:rPr>
                <w:webHidden/>
              </w:rPr>
              <w:tab/>
            </w:r>
            <w:r>
              <w:rPr>
                <w:webHidden/>
              </w:rPr>
              <w:fldChar w:fldCharType="begin"/>
            </w:r>
            <w:r>
              <w:rPr>
                <w:webHidden/>
              </w:rPr>
              <w:instrText xml:space="preserve"> PAGEREF _Toc193471153 \h </w:instrText>
            </w:r>
            <w:r>
              <w:rPr>
                <w:webHidden/>
              </w:rPr>
            </w:r>
            <w:r>
              <w:rPr>
                <w:webHidden/>
              </w:rPr>
              <w:fldChar w:fldCharType="separate"/>
            </w:r>
            <w:r w:rsidR="00273BF3">
              <w:rPr>
                <w:webHidden/>
              </w:rPr>
              <w:t>10</w:t>
            </w:r>
            <w:r>
              <w:rPr>
                <w:webHidden/>
              </w:rPr>
              <w:fldChar w:fldCharType="end"/>
            </w:r>
          </w:hyperlink>
        </w:p>
        <w:p w14:paraId="5B1BBCAB" w14:textId="6C534257" w:rsidR="00E1253F" w:rsidRDefault="00E1253F">
          <w:pPr>
            <w:pStyle w:val="TOC1"/>
            <w:tabs>
              <w:tab w:val="right" w:leader="dot" w:pos="9350"/>
            </w:tabs>
            <w:rPr>
              <w:rFonts w:eastAsiaTheme="minorEastAsia"/>
              <w:noProof/>
              <w:sz w:val="24"/>
              <w:szCs w:val="24"/>
            </w:rPr>
          </w:pPr>
          <w:hyperlink w:anchor="_Toc193471154" w:history="1">
            <w:r w:rsidRPr="0056778E">
              <w:rPr>
                <w:rStyle w:val="Hyperlink"/>
                <w:noProof/>
              </w:rPr>
              <w:t>Implementation Plan</w:t>
            </w:r>
            <w:r>
              <w:rPr>
                <w:noProof/>
                <w:webHidden/>
              </w:rPr>
              <w:tab/>
            </w:r>
            <w:r>
              <w:rPr>
                <w:noProof/>
                <w:webHidden/>
              </w:rPr>
              <w:fldChar w:fldCharType="begin"/>
            </w:r>
            <w:r>
              <w:rPr>
                <w:noProof/>
                <w:webHidden/>
              </w:rPr>
              <w:instrText xml:space="preserve"> PAGEREF _Toc193471154 \h </w:instrText>
            </w:r>
            <w:r>
              <w:rPr>
                <w:noProof/>
                <w:webHidden/>
              </w:rPr>
            </w:r>
            <w:r>
              <w:rPr>
                <w:noProof/>
                <w:webHidden/>
              </w:rPr>
              <w:fldChar w:fldCharType="separate"/>
            </w:r>
            <w:r w:rsidR="00273BF3">
              <w:rPr>
                <w:noProof/>
                <w:webHidden/>
              </w:rPr>
              <w:t>13</w:t>
            </w:r>
            <w:r>
              <w:rPr>
                <w:noProof/>
                <w:webHidden/>
              </w:rPr>
              <w:fldChar w:fldCharType="end"/>
            </w:r>
          </w:hyperlink>
        </w:p>
        <w:p w14:paraId="5221D52B" w14:textId="122463FD" w:rsidR="00E1253F" w:rsidRDefault="00E1253F">
          <w:pPr>
            <w:pStyle w:val="TOC1"/>
            <w:tabs>
              <w:tab w:val="right" w:leader="dot" w:pos="9350"/>
            </w:tabs>
            <w:rPr>
              <w:rFonts w:eastAsiaTheme="minorEastAsia"/>
              <w:noProof/>
              <w:sz w:val="24"/>
              <w:szCs w:val="24"/>
            </w:rPr>
          </w:pPr>
          <w:hyperlink w:anchor="_Toc193471155" w:history="1">
            <w:r w:rsidRPr="0056778E">
              <w:rPr>
                <w:rStyle w:val="Hyperlink"/>
                <w:noProof/>
              </w:rPr>
              <w:t>Consulting Services</w:t>
            </w:r>
            <w:r>
              <w:rPr>
                <w:noProof/>
                <w:webHidden/>
              </w:rPr>
              <w:tab/>
            </w:r>
            <w:r>
              <w:rPr>
                <w:noProof/>
                <w:webHidden/>
              </w:rPr>
              <w:fldChar w:fldCharType="begin"/>
            </w:r>
            <w:r>
              <w:rPr>
                <w:noProof/>
                <w:webHidden/>
              </w:rPr>
              <w:instrText xml:space="preserve"> PAGEREF _Toc193471155 \h </w:instrText>
            </w:r>
            <w:r>
              <w:rPr>
                <w:noProof/>
                <w:webHidden/>
              </w:rPr>
            </w:r>
            <w:r>
              <w:rPr>
                <w:noProof/>
                <w:webHidden/>
              </w:rPr>
              <w:fldChar w:fldCharType="separate"/>
            </w:r>
            <w:r w:rsidR="00273BF3">
              <w:rPr>
                <w:noProof/>
                <w:webHidden/>
              </w:rPr>
              <w:t>13</w:t>
            </w:r>
            <w:r>
              <w:rPr>
                <w:noProof/>
                <w:webHidden/>
              </w:rPr>
              <w:fldChar w:fldCharType="end"/>
            </w:r>
          </w:hyperlink>
        </w:p>
        <w:p w14:paraId="76FBC5C8" w14:textId="7A8373F8" w:rsidR="00E1253F" w:rsidRDefault="00E1253F">
          <w:pPr>
            <w:pStyle w:val="TOC2"/>
            <w:rPr>
              <w:rFonts w:eastAsiaTheme="minorEastAsia"/>
              <w:sz w:val="24"/>
              <w:szCs w:val="24"/>
            </w:rPr>
          </w:pPr>
          <w:hyperlink w:anchor="_Toc193471156" w:history="1">
            <w:r w:rsidRPr="0056778E">
              <w:rPr>
                <w:rStyle w:val="Hyperlink"/>
              </w:rPr>
              <w:t>IT Management Policy &amp; Procedure Support</w:t>
            </w:r>
            <w:r>
              <w:rPr>
                <w:webHidden/>
              </w:rPr>
              <w:tab/>
            </w:r>
            <w:r>
              <w:rPr>
                <w:webHidden/>
              </w:rPr>
              <w:fldChar w:fldCharType="begin"/>
            </w:r>
            <w:r>
              <w:rPr>
                <w:webHidden/>
              </w:rPr>
              <w:instrText xml:space="preserve"> PAGEREF _Toc193471156 \h </w:instrText>
            </w:r>
            <w:r>
              <w:rPr>
                <w:webHidden/>
              </w:rPr>
            </w:r>
            <w:r>
              <w:rPr>
                <w:webHidden/>
              </w:rPr>
              <w:fldChar w:fldCharType="separate"/>
            </w:r>
            <w:r w:rsidR="00273BF3">
              <w:rPr>
                <w:webHidden/>
              </w:rPr>
              <w:t>13</w:t>
            </w:r>
            <w:r>
              <w:rPr>
                <w:webHidden/>
              </w:rPr>
              <w:fldChar w:fldCharType="end"/>
            </w:r>
          </w:hyperlink>
        </w:p>
        <w:p w14:paraId="33DF90D4" w14:textId="74CFCEA3" w:rsidR="00E1253F" w:rsidRDefault="00E1253F">
          <w:pPr>
            <w:pStyle w:val="TOC2"/>
            <w:rPr>
              <w:rFonts w:eastAsiaTheme="minorEastAsia"/>
              <w:sz w:val="24"/>
              <w:szCs w:val="24"/>
            </w:rPr>
          </w:pPr>
          <w:hyperlink w:anchor="_Toc193471157" w:history="1">
            <w:r w:rsidRPr="0056778E">
              <w:rPr>
                <w:rStyle w:val="Hyperlink"/>
              </w:rPr>
              <w:t>Evaluating Performance</w:t>
            </w:r>
            <w:r>
              <w:rPr>
                <w:webHidden/>
              </w:rPr>
              <w:tab/>
            </w:r>
            <w:r>
              <w:rPr>
                <w:webHidden/>
              </w:rPr>
              <w:fldChar w:fldCharType="begin"/>
            </w:r>
            <w:r>
              <w:rPr>
                <w:webHidden/>
              </w:rPr>
              <w:instrText xml:space="preserve"> PAGEREF _Toc193471157 \h </w:instrText>
            </w:r>
            <w:r>
              <w:rPr>
                <w:webHidden/>
              </w:rPr>
            </w:r>
            <w:r>
              <w:rPr>
                <w:webHidden/>
              </w:rPr>
              <w:fldChar w:fldCharType="separate"/>
            </w:r>
            <w:r w:rsidR="00273BF3">
              <w:rPr>
                <w:webHidden/>
              </w:rPr>
              <w:t>14</w:t>
            </w:r>
            <w:r>
              <w:rPr>
                <w:webHidden/>
              </w:rPr>
              <w:fldChar w:fldCharType="end"/>
            </w:r>
          </w:hyperlink>
        </w:p>
        <w:p w14:paraId="22C3E292" w14:textId="592DDCAF" w:rsidR="00E1253F" w:rsidRDefault="00E1253F">
          <w:pPr>
            <w:pStyle w:val="TOC2"/>
            <w:rPr>
              <w:rFonts w:eastAsiaTheme="minorEastAsia"/>
              <w:sz w:val="24"/>
              <w:szCs w:val="24"/>
            </w:rPr>
          </w:pPr>
          <w:hyperlink w:anchor="_Toc193471158" w:history="1">
            <w:r w:rsidRPr="0056778E">
              <w:rPr>
                <w:rStyle w:val="Hyperlink"/>
              </w:rPr>
              <w:t>IT Strategy &amp; Advisory</w:t>
            </w:r>
            <w:r>
              <w:rPr>
                <w:webHidden/>
              </w:rPr>
              <w:tab/>
            </w:r>
            <w:r>
              <w:rPr>
                <w:webHidden/>
              </w:rPr>
              <w:fldChar w:fldCharType="begin"/>
            </w:r>
            <w:r>
              <w:rPr>
                <w:webHidden/>
              </w:rPr>
              <w:instrText xml:space="preserve"> PAGEREF _Toc193471158 \h </w:instrText>
            </w:r>
            <w:r>
              <w:rPr>
                <w:webHidden/>
              </w:rPr>
            </w:r>
            <w:r>
              <w:rPr>
                <w:webHidden/>
              </w:rPr>
              <w:fldChar w:fldCharType="separate"/>
            </w:r>
            <w:r w:rsidR="00273BF3">
              <w:rPr>
                <w:webHidden/>
              </w:rPr>
              <w:t>15</w:t>
            </w:r>
            <w:r>
              <w:rPr>
                <w:webHidden/>
              </w:rPr>
              <w:fldChar w:fldCharType="end"/>
            </w:r>
          </w:hyperlink>
        </w:p>
        <w:p w14:paraId="4FD7AE70" w14:textId="4C54573C" w:rsidR="00E1253F" w:rsidRDefault="00E1253F">
          <w:pPr>
            <w:pStyle w:val="TOC1"/>
            <w:tabs>
              <w:tab w:val="right" w:leader="dot" w:pos="9350"/>
            </w:tabs>
            <w:rPr>
              <w:rFonts w:eastAsiaTheme="minorEastAsia"/>
              <w:noProof/>
              <w:sz w:val="24"/>
              <w:szCs w:val="24"/>
            </w:rPr>
          </w:pPr>
          <w:hyperlink w:anchor="_Toc193471159" w:history="1">
            <w:r w:rsidRPr="0056778E">
              <w:rPr>
                <w:rStyle w:val="Hyperlink"/>
                <w:noProof/>
              </w:rPr>
              <w:t>Account Management</w:t>
            </w:r>
            <w:r>
              <w:rPr>
                <w:noProof/>
                <w:webHidden/>
              </w:rPr>
              <w:tab/>
            </w:r>
            <w:r>
              <w:rPr>
                <w:noProof/>
                <w:webHidden/>
              </w:rPr>
              <w:fldChar w:fldCharType="begin"/>
            </w:r>
            <w:r>
              <w:rPr>
                <w:noProof/>
                <w:webHidden/>
              </w:rPr>
              <w:instrText xml:space="preserve"> PAGEREF _Toc193471159 \h </w:instrText>
            </w:r>
            <w:r>
              <w:rPr>
                <w:noProof/>
                <w:webHidden/>
              </w:rPr>
            </w:r>
            <w:r>
              <w:rPr>
                <w:noProof/>
                <w:webHidden/>
              </w:rPr>
              <w:fldChar w:fldCharType="separate"/>
            </w:r>
            <w:r w:rsidR="00273BF3">
              <w:rPr>
                <w:noProof/>
                <w:webHidden/>
              </w:rPr>
              <w:t>15</w:t>
            </w:r>
            <w:r>
              <w:rPr>
                <w:noProof/>
                <w:webHidden/>
              </w:rPr>
              <w:fldChar w:fldCharType="end"/>
            </w:r>
          </w:hyperlink>
        </w:p>
        <w:p w14:paraId="204BEFC2" w14:textId="4E0F6AC1" w:rsidR="00E1253F" w:rsidRDefault="00E1253F">
          <w:pPr>
            <w:pStyle w:val="TOC1"/>
            <w:tabs>
              <w:tab w:val="right" w:leader="dot" w:pos="9350"/>
            </w:tabs>
            <w:rPr>
              <w:rFonts w:eastAsiaTheme="minorEastAsia"/>
              <w:noProof/>
              <w:sz w:val="24"/>
              <w:szCs w:val="24"/>
            </w:rPr>
          </w:pPr>
          <w:hyperlink w:anchor="_Toc193471160" w:history="1">
            <w:r w:rsidRPr="0056778E">
              <w:rPr>
                <w:rStyle w:val="Hyperlink"/>
                <w:noProof/>
              </w:rPr>
              <w:t>Service Level Management</w:t>
            </w:r>
            <w:r>
              <w:rPr>
                <w:noProof/>
                <w:webHidden/>
              </w:rPr>
              <w:tab/>
            </w:r>
            <w:r>
              <w:rPr>
                <w:noProof/>
                <w:webHidden/>
              </w:rPr>
              <w:fldChar w:fldCharType="begin"/>
            </w:r>
            <w:r>
              <w:rPr>
                <w:noProof/>
                <w:webHidden/>
              </w:rPr>
              <w:instrText xml:space="preserve"> PAGEREF _Toc193471160 \h </w:instrText>
            </w:r>
            <w:r>
              <w:rPr>
                <w:noProof/>
                <w:webHidden/>
              </w:rPr>
            </w:r>
            <w:r>
              <w:rPr>
                <w:noProof/>
                <w:webHidden/>
              </w:rPr>
              <w:fldChar w:fldCharType="separate"/>
            </w:r>
            <w:r w:rsidR="00273BF3">
              <w:rPr>
                <w:noProof/>
                <w:webHidden/>
              </w:rPr>
              <w:t>15</w:t>
            </w:r>
            <w:r>
              <w:rPr>
                <w:noProof/>
                <w:webHidden/>
              </w:rPr>
              <w:fldChar w:fldCharType="end"/>
            </w:r>
          </w:hyperlink>
        </w:p>
        <w:p w14:paraId="1C399CA0" w14:textId="6DBBD007" w:rsidR="00E1253F" w:rsidRDefault="00E1253F">
          <w:pPr>
            <w:pStyle w:val="TOC2"/>
            <w:rPr>
              <w:rFonts w:eastAsiaTheme="minorEastAsia"/>
              <w:sz w:val="24"/>
              <w:szCs w:val="24"/>
            </w:rPr>
          </w:pPr>
          <w:hyperlink w:anchor="_Toc193471161" w:history="1">
            <w:r w:rsidRPr="0056778E">
              <w:rPr>
                <w:rStyle w:val="Hyperlink"/>
              </w:rPr>
              <w:t>Service Definitions</w:t>
            </w:r>
            <w:r>
              <w:rPr>
                <w:webHidden/>
              </w:rPr>
              <w:tab/>
            </w:r>
            <w:r>
              <w:rPr>
                <w:webHidden/>
              </w:rPr>
              <w:fldChar w:fldCharType="begin"/>
            </w:r>
            <w:r>
              <w:rPr>
                <w:webHidden/>
              </w:rPr>
              <w:instrText xml:space="preserve"> PAGEREF _Toc193471161 \h </w:instrText>
            </w:r>
            <w:r>
              <w:rPr>
                <w:webHidden/>
              </w:rPr>
            </w:r>
            <w:r>
              <w:rPr>
                <w:webHidden/>
              </w:rPr>
              <w:fldChar w:fldCharType="separate"/>
            </w:r>
            <w:r w:rsidR="00273BF3">
              <w:rPr>
                <w:webHidden/>
              </w:rPr>
              <w:t>16</w:t>
            </w:r>
            <w:r>
              <w:rPr>
                <w:webHidden/>
              </w:rPr>
              <w:fldChar w:fldCharType="end"/>
            </w:r>
          </w:hyperlink>
        </w:p>
        <w:p w14:paraId="693A73F9" w14:textId="01B9AF1D" w:rsidR="00E1253F" w:rsidRDefault="00E1253F">
          <w:pPr>
            <w:pStyle w:val="TOC2"/>
            <w:rPr>
              <w:rFonts w:eastAsiaTheme="minorEastAsia"/>
              <w:sz w:val="24"/>
              <w:szCs w:val="24"/>
            </w:rPr>
          </w:pPr>
          <w:hyperlink w:anchor="_Toc193471162" w:history="1">
            <w:r w:rsidRPr="0056778E">
              <w:rPr>
                <w:rStyle w:val="Hyperlink"/>
              </w:rPr>
              <w:t>Service Level Objectives</w:t>
            </w:r>
            <w:r>
              <w:rPr>
                <w:webHidden/>
              </w:rPr>
              <w:tab/>
            </w:r>
            <w:r>
              <w:rPr>
                <w:webHidden/>
              </w:rPr>
              <w:fldChar w:fldCharType="begin"/>
            </w:r>
            <w:r>
              <w:rPr>
                <w:webHidden/>
              </w:rPr>
              <w:instrText xml:space="preserve"> PAGEREF _Toc193471162 \h </w:instrText>
            </w:r>
            <w:r>
              <w:rPr>
                <w:webHidden/>
              </w:rPr>
            </w:r>
            <w:r>
              <w:rPr>
                <w:webHidden/>
              </w:rPr>
              <w:fldChar w:fldCharType="separate"/>
            </w:r>
            <w:r w:rsidR="00273BF3">
              <w:rPr>
                <w:webHidden/>
              </w:rPr>
              <w:t>16</w:t>
            </w:r>
            <w:r>
              <w:rPr>
                <w:webHidden/>
              </w:rPr>
              <w:fldChar w:fldCharType="end"/>
            </w:r>
          </w:hyperlink>
        </w:p>
        <w:p w14:paraId="02800D19" w14:textId="777D44DC" w:rsidR="00E1253F" w:rsidRDefault="00E1253F">
          <w:pPr>
            <w:pStyle w:val="TOC1"/>
            <w:tabs>
              <w:tab w:val="right" w:leader="dot" w:pos="9350"/>
            </w:tabs>
            <w:rPr>
              <w:rFonts w:eastAsiaTheme="minorEastAsia"/>
              <w:noProof/>
              <w:sz w:val="24"/>
              <w:szCs w:val="24"/>
            </w:rPr>
          </w:pPr>
          <w:hyperlink w:anchor="_Toc193471163" w:history="1">
            <w:r w:rsidRPr="0056778E">
              <w:rPr>
                <w:rStyle w:val="Hyperlink"/>
                <w:noProof/>
              </w:rPr>
              <w:t>Our Approach</w:t>
            </w:r>
            <w:r>
              <w:rPr>
                <w:noProof/>
                <w:webHidden/>
              </w:rPr>
              <w:tab/>
            </w:r>
            <w:r>
              <w:rPr>
                <w:noProof/>
                <w:webHidden/>
              </w:rPr>
              <w:fldChar w:fldCharType="begin"/>
            </w:r>
            <w:r>
              <w:rPr>
                <w:noProof/>
                <w:webHidden/>
              </w:rPr>
              <w:instrText xml:space="preserve"> PAGEREF _Toc193471163 \h </w:instrText>
            </w:r>
            <w:r>
              <w:rPr>
                <w:noProof/>
                <w:webHidden/>
              </w:rPr>
            </w:r>
            <w:r>
              <w:rPr>
                <w:noProof/>
                <w:webHidden/>
              </w:rPr>
              <w:fldChar w:fldCharType="separate"/>
            </w:r>
            <w:r w:rsidR="00273BF3">
              <w:rPr>
                <w:noProof/>
                <w:webHidden/>
              </w:rPr>
              <w:t>17</w:t>
            </w:r>
            <w:r>
              <w:rPr>
                <w:noProof/>
                <w:webHidden/>
              </w:rPr>
              <w:fldChar w:fldCharType="end"/>
            </w:r>
          </w:hyperlink>
        </w:p>
        <w:p w14:paraId="0583324E" w14:textId="54BEA968" w:rsidR="00E1253F" w:rsidRDefault="00E1253F">
          <w:pPr>
            <w:pStyle w:val="TOC1"/>
            <w:tabs>
              <w:tab w:val="right" w:leader="dot" w:pos="9350"/>
            </w:tabs>
            <w:rPr>
              <w:rFonts w:eastAsiaTheme="minorEastAsia"/>
              <w:noProof/>
              <w:sz w:val="24"/>
              <w:szCs w:val="24"/>
            </w:rPr>
          </w:pPr>
          <w:hyperlink w:anchor="_Toc193471164" w:history="1">
            <w:r w:rsidRPr="0056778E">
              <w:rPr>
                <w:rStyle w:val="Hyperlink"/>
                <w:noProof/>
              </w:rPr>
              <w:t>Our Pricing</w:t>
            </w:r>
            <w:r>
              <w:rPr>
                <w:noProof/>
                <w:webHidden/>
              </w:rPr>
              <w:tab/>
            </w:r>
            <w:r>
              <w:rPr>
                <w:noProof/>
                <w:webHidden/>
              </w:rPr>
              <w:fldChar w:fldCharType="begin"/>
            </w:r>
            <w:r>
              <w:rPr>
                <w:noProof/>
                <w:webHidden/>
              </w:rPr>
              <w:instrText xml:space="preserve"> PAGEREF _Toc193471164 \h </w:instrText>
            </w:r>
            <w:r>
              <w:rPr>
                <w:noProof/>
                <w:webHidden/>
              </w:rPr>
            </w:r>
            <w:r>
              <w:rPr>
                <w:noProof/>
                <w:webHidden/>
              </w:rPr>
              <w:fldChar w:fldCharType="separate"/>
            </w:r>
            <w:r w:rsidR="00273BF3">
              <w:rPr>
                <w:noProof/>
                <w:webHidden/>
              </w:rPr>
              <w:t>17</w:t>
            </w:r>
            <w:r>
              <w:rPr>
                <w:noProof/>
                <w:webHidden/>
              </w:rPr>
              <w:fldChar w:fldCharType="end"/>
            </w:r>
          </w:hyperlink>
        </w:p>
        <w:p w14:paraId="152D92FD" w14:textId="133C28FA" w:rsidR="00E1253F" w:rsidRDefault="00E1253F">
          <w:pPr>
            <w:pStyle w:val="TOC2"/>
            <w:rPr>
              <w:rFonts w:eastAsiaTheme="minorEastAsia"/>
              <w:sz w:val="24"/>
              <w:szCs w:val="24"/>
            </w:rPr>
          </w:pPr>
          <w:hyperlink w:anchor="_Toc193471165" w:history="1">
            <w:r w:rsidRPr="0056778E">
              <w:rPr>
                <w:rStyle w:val="Hyperlink"/>
              </w:rPr>
              <w:t>Onboarding Fees</w:t>
            </w:r>
            <w:r>
              <w:rPr>
                <w:webHidden/>
              </w:rPr>
              <w:tab/>
            </w:r>
            <w:r>
              <w:rPr>
                <w:webHidden/>
              </w:rPr>
              <w:fldChar w:fldCharType="begin"/>
            </w:r>
            <w:r>
              <w:rPr>
                <w:webHidden/>
              </w:rPr>
              <w:instrText xml:space="preserve"> PAGEREF _Toc193471165 \h </w:instrText>
            </w:r>
            <w:r>
              <w:rPr>
                <w:webHidden/>
              </w:rPr>
            </w:r>
            <w:r>
              <w:rPr>
                <w:webHidden/>
              </w:rPr>
              <w:fldChar w:fldCharType="separate"/>
            </w:r>
            <w:r w:rsidR="00273BF3">
              <w:rPr>
                <w:webHidden/>
              </w:rPr>
              <w:t>19</w:t>
            </w:r>
            <w:r>
              <w:rPr>
                <w:webHidden/>
              </w:rPr>
              <w:fldChar w:fldCharType="end"/>
            </w:r>
          </w:hyperlink>
        </w:p>
        <w:p w14:paraId="106CA44F" w14:textId="4A763D9A" w:rsidR="00E1253F" w:rsidRDefault="00E1253F">
          <w:pPr>
            <w:pStyle w:val="TOC2"/>
            <w:rPr>
              <w:rFonts w:eastAsiaTheme="minorEastAsia"/>
              <w:sz w:val="24"/>
              <w:szCs w:val="24"/>
            </w:rPr>
          </w:pPr>
          <w:hyperlink w:anchor="_Toc193471166" w:history="1">
            <w:r w:rsidRPr="0056778E">
              <w:rPr>
                <w:rStyle w:val="Hyperlink"/>
              </w:rPr>
              <w:t>Fee Consistency</w:t>
            </w:r>
            <w:r>
              <w:rPr>
                <w:webHidden/>
              </w:rPr>
              <w:tab/>
            </w:r>
            <w:r>
              <w:rPr>
                <w:webHidden/>
              </w:rPr>
              <w:fldChar w:fldCharType="begin"/>
            </w:r>
            <w:r>
              <w:rPr>
                <w:webHidden/>
              </w:rPr>
              <w:instrText xml:space="preserve"> PAGEREF _Toc193471166 \h </w:instrText>
            </w:r>
            <w:r>
              <w:rPr>
                <w:webHidden/>
              </w:rPr>
            </w:r>
            <w:r>
              <w:rPr>
                <w:webHidden/>
              </w:rPr>
              <w:fldChar w:fldCharType="separate"/>
            </w:r>
            <w:r w:rsidR="00273BF3">
              <w:rPr>
                <w:webHidden/>
              </w:rPr>
              <w:t>19</w:t>
            </w:r>
            <w:r>
              <w:rPr>
                <w:webHidden/>
              </w:rPr>
              <w:fldChar w:fldCharType="end"/>
            </w:r>
          </w:hyperlink>
        </w:p>
        <w:p w14:paraId="32E81BF7" w14:textId="0EEC29B9" w:rsidR="00E1253F" w:rsidRDefault="00E1253F">
          <w:pPr>
            <w:pStyle w:val="TOC2"/>
            <w:rPr>
              <w:rFonts w:eastAsiaTheme="minorEastAsia"/>
              <w:sz w:val="24"/>
              <w:szCs w:val="24"/>
            </w:rPr>
          </w:pPr>
          <w:hyperlink w:anchor="_Toc193471167" w:history="1">
            <w:r w:rsidRPr="0056778E">
              <w:rPr>
                <w:rStyle w:val="Hyperlink"/>
              </w:rPr>
              <w:t>Additional Support</w:t>
            </w:r>
            <w:r>
              <w:rPr>
                <w:webHidden/>
              </w:rPr>
              <w:tab/>
            </w:r>
            <w:r>
              <w:rPr>
                <w:webHidden/>
              </w:rPr>
              <w:fldChar w:fldCharType="begin"/>
            </w:r>
            <w:r>
              <w:rPr>
                <w:webHidden/>
              </w:rPr>
              <w:instrText xml:space="preserve"> PAGEREF _Toc193471167 \h </w:instrText>
            </w:r>
            <w:r>
              <w:rPr>
                <w:webHidden/>
              </w:rPr>
            </w:r>
            <w:r>
              <w:rPr>
                <w:webHidden/>
              </w:rPr>
              <w:fldChar w:fldCharType="separate"/>
            </w:r>
            <w:r w:rsidR="00273BF3">
              <w:rPr>
                <w:webHidden/>
              </w:rPr>
              <w:t>20</w:t>
            </w:r>
            <w:r>
              <w:rPr>
                <w:webHidden/>
              </w:rPr>
              <w:fldChar w:fldCharType="end"/>
            </w:r>
          </w:hyperlink>
        </w:p>
        <w:p w14:paraId="0D85A9D7" w14:textId="24163B26" w:rsidR="00E1253F" w:rsidRDefault="00E1253F">
          <w:pPr>
            <w:pStyle w:val="TOC1"/>
            <w:tabs>
              <w:tab w:val="right" w:leader="dot" w:pos="9350"/>
            </w:tabs>
            <w:rPr>
              <w:rFonts w:eastAsiaTheme="minorEastAsia"/>
              <w:noProof/>
              <w:sz w:val="24"/>
              <w:szCs w:val="24"/>
            </w:rPr>
          </w:pPr>
          <w:hyperlink w:anchor="_Toc193471168" w:history="1">
            <w:r w:rsidRPr="0056778E">
              <w:rPr>
                <w:rStyle w:val="Hyperlink"/>
                <w:noProof/>
              </w:rPr>
              <w:t>Firm Qualifications Company Profile</w:t>
            </w:r>
            <w:r>
              <w:rPr>
                <w:noProof/>
                <w:webHidden/>
              </w:rPr>
              <w:tab/>
            </w:r>
            <w:r>
              <w:rPr>
                <w:noProof/>
                <w:webHidden/>
              </w:rPr>
              <w:fldChar w:fldCharType="begin"/>
            </w:r>
            <w:r>
              <w:rPr>
                <w:noProof/>
                <w:webHidden/>
              </w:rPr>
              <w:instrText xml:space="preserve"> PAGEREF _Toc193471168 \h </w:instrText>
            </w:r>
            <w:r>
              <w:rPr>
                <w:noProof/>
                <w:webHidden/>
              </w:rPr>
            </w:r>
            <w:r>
              <w:rPr>
                <w:noProof/>
                <w:webHidden/>
              </w:rPr>
              <w:fldChar w:fldCharType="separate"/>
            </w:r>
            <w:r w:rsidR="00273BF3">
              <w:rPr>
                <w:noProof/>
                <w:webHidden/>
              </w:rPr>
              <w:t>20</w:t>
            </w:r>
            <w:r>
              <w:rPr>
                <w:noProof/>
                <w:webHidden/>
              </w:rPr>
              <w:fldChar w:fldCharType="end"/>
            </w:r>
          </w:hyperlink>
        </w:p>
        <w:p w14:paraId="5BD1436E" w14:textId="747C09A3" w:rsidR="00E1253F" w:rsidRDefault="00E1253F">
          <w:pPr>
            <w:pStyle w:val="TOC2"/>
            <w:rPr>
              <w:rFonts w:eastAsiaTheme="minorEastAsia"/>
              <w:sz w:val="24"/>
              <w:szCs w:val="24"/>
            </w:rPr>
          </w:pPr>
          <w:hyperlink w:anchor="_Toc193471169" w:history="1">
            <w:r w:rsidRPr="0056778E">
              <w:rPr>
                <w:rStyle w:val="Hyperlink"/>
              </w:rPr>
              <w:t>MSP Experience Including Nonprofit</w:t>
            </w:r>
            <w:r>
              <w:rPr>
                <w:webHidden/>
              </w:rPr>
              <w:tab/>
            </w:r>
            <w:r>
              <w:rPr>
                <w:webHidden/>
              </w:rPr>
              <w:fldChar w:fldCharType="begin"/>
            </w:r>
            <w:r>
              <w:rPr>
                <w:webHidden/>
              </w:rPr>
              <w:instrText xml:space="preserve"> PAGEREF _Toc193471169 \h </w:instrText>
            </w:r>
            <w:r>
              <w:rPr>
                <w:webHidden/>
              </w:rPr>
            </w:r>
            <w:r>
              <w:rPr>
                <w:webHidden/>
              </w:rPr>
              <w:fldChar w:fldCharType="separate"/>
            </w:r>
            <w:r w:rsidR="00273BF3">
              <w:rPr>
                <w:webHidden/>
              </w:rPr>
              <w:t>20</w:t>
            </w:r>
            <w:r>
              <w:rPr>
                <w:webHidden/>
              </w:rPr>
              <w:fldChar w:fldCharType="end"/>
            </w:r>
          </w:hyperlink>
        </w:p>
        <w:p w14:paraId="0614BC80" w14:textId="44CBE5F7" w:rsidR="00E1253F" w:rsidRDefault="00E1253F">
          <w:pPr>
            <w:pStyle w:val="TOC2"/>
            <w:rPr>
              <w:rFonts w:eastAsiaTheme="minorEastAsia"/>
              <w:sz w:val="24"/>
              <w:szCs w:val="24"/>
            </w:rPr>
          </w:pPr>
          <w:hyperlink w:anchor="_Toc193471170" w:history="1">
            <w:r w:rsidRPr="0056778E">
              <w:rPr>
                <w:rStyle w:val="Hyperlink"/>
              </w:rPr>
              <w:t>Transfer of Services</w:t>
            </w:r>
            <w:r>
              <w:rPr>
                <w:webHidden/>
              </w:rPr>
              <w:tab/>
            </w:r>
            <w:r>
              <w:rPr>
                <w:webHidden/>
              </w:rPr>
              <w:fldChar w:fldCharType="begin"/>
            </w:r>
            <w:r>
              <w:rPr>
                <w:webHidden/>
              </w:rPr>
              <w:instrText xml:space="preserve"> PAGEREF _Toc193471170 \h </w:instrText>
            </w:r>
            <w:r>
              <w:rPr>
                <w:webHidden/>
              </w:rPr>
            </w:r>
            <w:r>
              <w:rPr>
                <w:webHidden/>
              </w:rPr>
              <w:fldChar w:fldCharType="separate"/>
            </w:r>
            <w:r w:rsidR="00273BF3">
              <w:rPr>
                <w:webHidden/>
              </w:rPr>
              <w:t>21</w:t>
            </w:r>
            <w:r>
              <w:rPr>
                <w:webHidden/>
              </w:rPr>
              <w:fldChar w:fldCharType="end"/>
            </w:r>
          </w:hyperlink>
        </w:p>
        <w:p w14:paraId="64903B16" w14:textId="4B2FDD76" w:rsidR="00E1253F" w:rsidRDefault="00E1253F">
          <w:pPr>
            <w:pStyle w:val="TOC2"/>
            <w:rPr>
              <w:rFonts w:eastAsiaTheme="minorEastAsia"/>
              <w:sz w:val="24"/>
              <w:szCs w:val="24"/>
            </w:rPr>
          </w:pPr>
          <w:hyperlink w:anchor="_Toc193471171" w:history="1">
            <w:r w:rsidRPr="0056778E">
              <w:rPr>
                <w:rStyle w:val="Hyperlink"/>
              </w:rPr>
              <w:t>Key Personnel &amp; Staff Continuity</w:t>
            </w:r>
            <w:r>
              <w:rPr>
                <w:webHidden/>
              </w:rPr>
              <w:tab/>
            </w:r>
            <w:r>
              <w:rPr>
                <w:webHidden/>
              </w:rPr>
              <w:fldChar w:fldCharType="begin"/>
            </w:r>
            <w:r>
              <w:rPr>
                <w:webHidden/>
              </w:rPr>
              <w:instrText xml:space="preserve"> PAGEREF _Toc193471171 \h </w:instrText>
            </w:r>
            <w:r>
              <w:rPr>
                <w:webHidden/>
              </w:rPr>
            </w:r>
            <w:r>
              <w:rPr>
                <w:webHidden/>
              </w:rPr>
              <w:fldChar w:fldCharType="separate"/>
            </w:r>
            <w:r w:rsidR="00273BF3">
              <w:rPr>
                <w:webHidden/>
              </w:rPr>
              <w:t>22</w:t>
            </w:r>
            <w:r>
              <w:rPr>
                <w:webHidden/>
              </w:rPr>
              <w:fldChar w:fldCharType="end"/>
            </w:r>
          </w:hyperlink>
        </w:p>
        <w:p w14:paraId="0C37AADD" w14:textId="3D1ED618" w:rsidR="00E1253F" w:rsidRDefault="00E1253F">
          <w:pPr>
            <w:pStyle w:val="TOC1"/>
            <w:tabs>
              <w:tab w:val="right" w:leader="dot" w:pos="9350"/>
            </w:tabs>
            <w:rPr>
              <w:rFonts w:eastAsiaTheme="minorEastAsia"/>
              <w:noProof/>
              <w:sz w:val="24"/>
              <w:szCs w:val="24"/>
            </w:rPr>
          </w:pPr>
          <w:hyperlink w:anchor="_Toc193471172" w:history="1">
            <w:r w:rsidRPr="0056778E">
              <w:rPr>
                <w:rStyle w:val="Hyperlink"/>
                <w:noProof/>
              </w:rPr>
              <w:t>References</w:t>
            </w:r>
            <w:r>
              <w:rPr>
                <w:noProof/>
                <w:webHidden/>
              </w:rPr>
              <w:tab/>
            </w:r>
            <w:r>
              <w:rPr>
                <w:noProof/>
                <w:webHidden/>
              </w:rPr>
              <w:fldChar w:fldCharType="begin"/>
            </w:r>
            <w:r>
              <w:rPr>
                <w:noProof/>
                <w:webHidden/>
              </w:rPr>
              <w:instrText xml:space="preserve"> PAGEREF _Toc193471172 \h </w:instrText>
            </w:r>
            <w:r>
              <w:rPr>
                <w:noProof/>
                <w:webHidden/>
              </w:rPr>
            </w:r>
            <w:r>
              <w:rPr>
                <w:noProof/>
                <w:webHidden/>
              </w:rPr>
              <w:fldChar w:fldCharType="separate"/>
            </w:r>
            <w:r w:rsidR="00273BF3">
              <w:rPr>
                <w:noProof/>
                <w:webHidden/>
              </w:rPr>
              <w:t>24</w:t>
            </w:r>
            <w:r>
              <w:rPr>
                <w:noProof/>
                <w:webHidden/>
              </w:rPr>
              <w:fldChar w:fldCharType="end"/>
            </w:r>
          </w:hyperlink>
        </w:p>
        <w:p w14:paraId="00D1D63C" w14:textId="4EA29B07" w:rsidR="0090670F" w:rsidRPr="00272D44" w:rsidRDefault="00BA2980" w:rsidP="00272D44">
          <w:pPr>
            <w:pStyle w:val="TOC1"/>
            <w:tabs>
              <w:tab w:val="right" w:leader="dot" w:pos="9345"/>
            </w:tabs>
            <w:rPr>
              <w:noProof/>
              <w:color w:val="467886" w:themeColor="hyperlink"/>
              <w:u w:val="single"/>
            </w:rPr>
          </w:pPr>
          <w:r>
            <w:fldChar w:fldCharType="end"/>
          </w:r>
        </w:p>
      </w:sdtContent>
    </w:sdt>
    <w:p w14:paraId="10AB1372" w14:textId="758EC2BD" w:rsidR="00D11149" w:rsidRDefault="00C41E63" w:rsidP="00C41E63">
      <w:pPr>
        <w:pStyle w:val="Heading1"/>
      </w:pPr>
      <w:bookmarkStart w:id="0" w:name="_Toc193465701"/>
      <w:bookmarkStart w:id="1" w:name="_Toc193471146"/>
      <w:r>
        <w:t>Company History</w:t>
      </w:r>
      <w:bookmarkEnd w:id="0"/>
      <w:bookmarkEnd w:id="1"/>
    </w:p>
    <w:p w14:paraId="189363D2" w14:textId="11309C72" w:rsidR="27637411" w:rsidRPr="00AF0F89" w:rsidRDefault="00C41E63" w:rsidP="00AF0F89">
      <w:pPr>
        <w:pStyle w:val="NoSpacing"/>
        <w:rPr>
          <w:sz w:val="24"/>
          <w:szCs w:val="24"/>
        </w:rPr>
      </w:pPr>
      <w:r w:rsidRPr="00AF0F89">
        <w:rPr>
          <w:sz w:val="24"/>
          <w:szCs w:val="24"/>
        </w:rPr>
        <w:t xml:space="preserve">Arraya Solutions is a global IT consulting and managed services provider (MSP) that has been delivering </w:t>
      </w:r>
      <w:proofErr w:type="gramStart"/>
      <w:r w:rsidRPr="00AF0F89">
        <w:rPr>
          <w:sz w:val="24"/>
          <w:szCs w:val="24"/>
        </w:rPr>
        <w:t>technology</w:t>
      </w:r>
      <w:proofErr w:type="gramEnd"/>
      <w:r w:rsidRPr="00AF0F89">
        <w:rPr>
          <w:sz w:val="24"/>
          <w:szCs w:val="24"/>
        </w:rPr>
        <w:t xml:space="preserve"> solutions to our customers for over 25 years.</w:t>
      </w:r>
      <w:r w:rsidR="00A16552" w:rsidRPr="00AF0F89">
        <w:rPr>
          <w:sz w:val="24"/>
          <w:szCs w:val="24"/>
        </w:rPr>
        <w:t xml:space="preserve"> </w:t>
      </w:r>
      <w:r w:rsidRPr="00AF0F89">
        <w:rPr>
          <w:sz w:val="24"/>
          <w:szCs w:val="24"/>
        </w:rPr>
        <w:t xml:space="preserve">Our </w:t>
      </w:r>
      <w:r w:rsidR="002C30BA" w:rsidRPr="00AF0F89">
        <w:rPr>
          <w:sz w:val="24"/>
          <w:szCs w:val="24"/>
        </w:rPr>
        <w:t>technology focus areas</w:t>
      </w:r>
      <w:r w:rsidRPr="00AF0F89">
        <w:rPr>
          <w:sz w:val="24"/>
          <w:szCs w:val="24"/>
        </w:rPr>
        <w:t xml:space="preserve"> are Network</w:t>
      </w:r>
      <w:r w:rsidR="00C91236" w:rsidRPr="00AF0F89">
        <w:rPr>
          <w:sz w:val="24"/>
          <w:szCs w:val="24"/>
        </w:rPr>
        <w:t xml:space="preserve"> Solutions</w:t>
      </w:r>
      <w:r w:rsidRPr="00AF0F89">
        <w:rPr>
          <w:sz w:val="24"/>
          <w:szCs w:val="24"/>
        </w:rPr>
        <w:t xml:space="preserve">, </w:t>
      </w:r>
      <w:r w:rsidR="005653B0" w:rsidRPr="00AF0F89">
        <w:rPr>
          <w:sz w:val="24"/>
          <w:szCs w:val="24"/>
        </w:rPr>
        <w:t xml:space="preserve">Hybrid </w:t>
      </w:r>
      <w:r w:rsidRPr="00AF0F89">
        <w:rPr>
          <w:sz w:val="24"/>
          <w:szCs w:val="24"/>
        </w:rPr>
        <w:t xml:space="preserve">Infrastructure, </w:t>
      </w:r>
      <w:r w:rsidR="005653B0" w:rsidRPr="00AF0F89">
        <w:rPr>
          <w:sz w:val="24"/>
          <w:szCs w:val="24"/>
        </w:rPr>
        <w:t xml:space="preserve">Cybersecurity, </w:t>
      </w:r>
      <w:r w:rsidRPr="00AF0F89">
        <w:rPr>
          <w:sz w:val="24"/>
          <w:szCs w:val="24"/>
        </w:rPr>
        <w:t>Modern Workplace</w:t>
      </w:r>
      <w:r w:rsidR="008547DD" w:rsidRPr="00AF0F89">
        <w:rPr>
          <w:sz w:val="24"/>
          <w:szCs w:val="24"/>
        </w:rPr>
        <w:t>,</w:t>
      </w:r>
      <w:r w:rsidR="00C91236" w:rsidRPr="00AF0F89">
        <w:rPr>
          <w:sz w:val="24"/>
          <w:szCs w:val="24"/>
        </w:rPr>
        <w:t xml:space="preserve"> and Application</w:t>
      </w:r>
      <w:r w:rsidR="00881540" w:rsidRPr="00AF0F89">
        <w:rPr>
          <w:sz w:val="24"/>
          <w:szCs w:val="24"/>
        </w:rPr>
        <w:t>/AI</w:t>
      </w:r>
      <w:r w:rsidR="00C91236" w:rsidRPr="00AF0F89">
        <w:rPr>
          <w:sz w:val="24"/>
          <w:szCs w:val="24"/>
        </w:rPr>
        <w:t xml:space="preserve"> </w:t>
      </w:r>
      <w:r w:rsidR="0098704B" w:rsidRPr="00AF0F89">
        <w:rPr>
          <w:sz w:val="24"/>
          <w:szCs w:val="24"/>
        </w:rPr>
        <w:t xml:space="preserve">Development. </w:t>
      </w:r>
      <w:r w:rsidR="005653B0" w:rsidRPr="00AF0F89">
        <w:rPr>
          <w:sz w:val="24"/>
          <w:szCs w:val="24"/>
        </w:rPr>
        <w:t xml:space="preserve">We </w:t>
      </w:r>
      <w:r w:rsidR="00666A42" w:rsidRPr="00AF0F89">
        <w:rPr>
          <w:sz w:val="24"/>
          <w:szCs w:val="24"/>
        </w:rPr>
        <w:t>offer</w:t>
      </w:r>
      <w:r w:rsidR="005653B0" w:rsidRPr="00AF0F89">
        <w:rPr>
          <w:sz w:val="24"/>
          <w:szCs w:val="24"/>
        </w:rPr>
        <w:t xml:space="preserve"> IT solutions, advisory, consulting, staffing, </w:t>
      </w:r>
      <w:r w:rsidR="008827CE" w:rsidRPr="00AF0F89">
        <w:rPr>
          <w:sz w:val="24"/>
          <w:szCs w:val="24"/>
        </w:rPr>
        <w:t>Cloud S</w:t>
      </w:r>
      <w:r w:rsidR="00EF5DD7" w:rsidRPr="00AF0F89">
        <w:rPr>
          <w:sz w:val="24"/>
          <w:szCs w:val="24"/>
        </w:rPr>
        <w:t>olution Provider (CSP)</w:t>
      </w:r>
      <w:r w:rsidR="0045769C" w:rsidRPr="00AF0F89">
        <w:rPr>
          <w:sz w:val="24"/>
          <w:szCs w:val="24"/>
        </w:rPr>
        <w:t>,</w:t>
      </w:r>
      <w:r w:rsidR="00EF5DD7" w:rsidRPr="00AF0F89">
        <w:rPr>
          <w:sz w:val="24"/>
          <w:szCs w:val="24"/>
        </w:rPr>
        <w:t xml:space="preserve"> </w:t>
      </w:r>
      <w:r w:rsidR="005653B0" w:rsidRPr="00AF0F89">
        <w:rPr>
          <w:sz w:val="24"/>
          <w:szCs w:val="24"/>
        </w:rPr>
        <w:t xml:space="preserve">and managed services, and </w:t>
      </w:r>
      <w:r w:rsidR="00666A42" w:rsidRPr="00AF0F89">
        <w:rPr>
          <w:sz w:val="24"/>
          <w:szCs w:val="24"/>
        </w:rPr>
        <w:t>maintain</w:t>
      </w:r>
      <w:r w:rsidR="005653B0" w:rsidRPr="00AF0F89">
        <w:rPr>
          <w:sz w:val="24"/>
          <w:szCs w:val="24"/>
        </w:rPr>
        <w:t xml:space="preserve"> partnerships with </w:t>
      </w:r>
      <w:r w:rsidR="00C222E9" w:rsidRPr="00AF0F89">
        <w:rPr>
          <w:sz w:val="24"/>
          <w:szCs w:val="24"/>
        </w:rPr>
        <w:t>industry-</w:t>
      </w:r>
      <w:r w:rsidR="005653B0" w:rsidRPr="00AF0F89">
        <w:rPr>
          <w:sz w:val="24"/>
          <w:szCs w:val="24"/>
        </w:rPr>
        <w:t xml:space="preserve">leading </w:t>
      </w:r>
      <w:r w:rsidR="004D42B4" w:rsidRPr="00AF0F89">
        <w:rPr>
          <w:sz w:val="24"/>
          <w:szCs w:val="24"/>
        </w:rPr>
        <w:t xml:space="preserve">OEM vendors and service </w:t>
      </w:r>
      <w:r w:rsidR="005653B0" w:rsidRPr="00AF0F89">
        <w:rPr>
          <w:sz w:val="24"/>
          <w:szCs w:val="24"/>
        </w:rPr>
        <w:t>providers</w:t>
      </w:r>
      <w:r w:rsidR="00C222E9" w:rsidRPr="00AF0F89">
        <w:rPr>
          <w:sz w:val="24"/>
          <w:szCs w:val="24"/>
        </w:rPr>
        <w:t>.</w:t>
      </w:r>
      <w:r w:rsidR="00A16552" w:rsidRPr="00AF0F89">
        <w:rPr>
          <w:sz w:val="24"/>
          <w:szCs w:val="24"/>
        </w:rPr>
        <w:t xml:space="preserve"> </w:t>
      </w:r>
      <w:r w:rsidR="00F6569A" w:rsidRPr="00AF0F89">
        <w:rPr>
          <w:sz w:val="24"/>
          <w:szCs w:val="24"/>
        </w:rPr>
        <w:t>Our</w:t>
      </w:r>
      <w:r w:rsidR="005653B0" w:rsidRPr="00AF0F89">
        <w:rPr>
          <w:sz w:val="24"/>
          <w:szCs w:val="24"/>
        </w:rPr>
        <w:t xml:space="preserve"> mission </w:t>
      </w:r>
      <w:r w:rsidR="00F6569A" w:rsidRPr="00AF0F89">
        <w:rPr>
          <w:sz w:val="24"/>
          <w:szCs w:val="24"/>
        </w:rPr>
        <w:t>is</w:t>
      </w:r>
      <w:r w:rsidR="005653B0" w:rsidRPr="00AF0F89">
        <w:rPr>
          <w:sz w:val="24"/>
          <w:szCs w:val="24"/>
        </w:rPr>
        <w:t xml:space="preserve"> to </w:t>
      </w:r>
      <w:r w:rsidR="002F3CE6" w:rsidRPr="00AF0F89">
        <w:rPr>
          <w:sz w:val="24"/>
          <w:szCs w:val="24"/>
        </w:rPr>
        <w:t>collaborate</w:t>
      </w:r>
      <w:r w:rsidR="005653B0" w:rsidRPr="00AF0F89">
        <w:rPr>
          <w:sz w:val="24"/>
          <w:szCs w:val="24"/>
        </w:rPr>
        <w:t xml:space="preserve"> with each customer to develop solutions for their unique needs. Arraya delivers the intelligence, tools, and</w:t>
      </w:r>
      <w:r w:rsidR="00861E70" w:rsidRPr="00AF0F89">
        <w:rPr>
          <w:sz w:val="24"/>
          <w:szCs w:val="24"/>
        </w:rPr>
        <w:t xml:space="preserve"> </w:t>
      </w:r>
      <w:r w:rsidR="005653B0" w:rsidRPr="00AF0F89">
        <w:rPr>
          <w:sz w:val="24"/>
          <w:szCs w:val="24"/>
        </w:rPr>
        <w:t>resources companies need to rise to the top of their field.</w:t>
      </w:r>
      <w:r w:rsidR="00EE1A90" w:rsidRPr="00AF0F89">
        <w:rPr>
          <w:sz w:val="24"/>
          <w:szCs w:val="24"/>
        </w:rPr>
        <w:br/>
      </w:r>
      <w:r w:rsidR="00EE1A90" w:rsidRPr="00AF0F89">
        <w:rPr>
          <w:sz w:val="24"/>
          <w:szCs w:val="24"/>
        </w:rPr>
        <w:br/>
      </w:r>
      <w:r w:rsidR="7D62D49D" w:rsidRPr="00AF0F89">
        <w:rPr>
          <w:sz w:val="24"/>
          <w:szCs w:val="24"/>
        </w:rPr>
        <w:t xml:space="preserve">Arraya Solutions is recognized as an Elite Managed Services Provider, </w:t>
      </w:r>
      <w:proofErr w:type="gramStart"/>
      <w:r w:rsidR="7D62D49D" w:rsidRPr="00AF0F89">
        <w:rPr>
          <w:sz w:val="24"/>
          <w:szCs w:val="24"/>
        </w:rPr>
        <w:t>named to</w:t>
      </w:r>
      <w:proofErr w:type="gramEnd"/>
      <w:r w:rsidR="7D62D49D" w:rsidRPr="00AF0F89">
        <w:rPr>
          <w:sz w:val="24"/>
          <w:szCs w:val="24"/>
        </w:rPr>
        <w:t xml:space="preserve"> CRN’s Managed Service Provider (MSP) 500 list as one of the MSP Elite 150. </w:t>
      </w:r>
      <w:r w:rsidR="00B56590" w:rsidRPr="00AF0F89">
        <w:rPr>
          <w:sz w:val="24"/>
          <w:szCs w:val="24"/>
        </w:rPr>
        <w:t>We take</w:t>
      </w:r>
      <w:r w:rsidR="7D62D49D" w:rsidRPr="00AF0F89">
        <w:rPr>
          <w:sz w:val="24"/>
          <w:szCs w:val="24"/>
        </w:rPr>
        <w:t xml:space="preserve"> the time to understand each business's unique </w:t>
      </w:r>
      <w:r w:rsidR="00CD7E75" w:rsidRPr="00AF0F89">
        <w:rPr>
          <w:sz w:val="24"/>
          <w:szCs w:val="24"/>
        </w:rPr>
        <w:t>challenges</w:t>
      </w:r>
      <w:r w:rsidR="7D62D49D" w:rsidRPr="00AF0F89">
        <w:rPr>
          <w:sz w:val="24"/>
          <w:szCs w:val="24"/>
        </w:rPr>
        <w:t xml:space="preserve"> and create custom strategies to help companies reach their fullest potential and vision. Arraya Solutions guarantees the delivery of </w:t>
      </w:r>
      <w:proofErr w:type="gramStart"/>
      <w:r w:rsidR="7D62D49D" w:rsidRPr="00AF0F89">
        <w:rPr>
          <w:sz w:val="24"/>
          <w:szCs w:val="24"/>
        </w:rPr>
        <w:t>technology</w:t>
      </w:r>
      <w:proofErr w:type="gramEnd"/>
      <w:r w:rsidR="7D62D49D" w:rsidRPr="00AF0F89">
        <w:rPr>
          <w:sz w:val="24"/>
          <w:szCs w:val="24"/>
        </w:rPr>
        <w:t xml:space="preserve"> solutions that exceed expectations through </w:t>
      </w:r>
      <w:r w:rsidR="009B012B" w:rsidRPr="00AF0F89">
        <w:rPr>
          <w:sz w:val="24"/>
          <w:szCs w:val="24"/>
        </w:rPr>
        <w:t>our</w:t>
      </w:r>
      <w:r w:rsidR="7D62D49D" w:rsidRPr="00AF0F89">
        <w:rPr>
          <w:sz w:val="24"/>
          <w:szCs w:val="24"/>
        </w:rPr>
        <w:t xml:space="preserve"> people, partners, and proven methodologies.</w:t>
      </w:r>
      <w:r w:rsidR="00AF0F89" w:rsidRPr="00AF0F89">
        <w:rPr>
          <w:sz w:val="24"/>
          <w:szCs w:val="24"/>
        </w:rPr>
        <w:br/>
      </w:r>
    </w:p>
    <w:p w14:paraId="161DFB69" w14:textId="7CA81161" w:rsidR="005653B0" w:rsidRPr="00AF0F89" w:rsidRDefault="00C41E63" w:rsidP="004C439B">
      <w:pPr>
        <w:jc w:val="both"/>
        <w:rPr>
          <w:sz w:val="24"/>
          <w:szCs w:val="24"/>
        </w:rPr>
      </w:pPr>
      <w:r w:rsidRPr="00AF0F89">
        <w:rPr>
          <w:sz w:val="24"/>
          <w:szCs w:val="24"/>
        </w:rPr>
        <w:t xml:space="preserve">Our Managed Services team prides itself on our high net promoter scores (NPS), continual customer operational improvement, and high-quality service delivery. </w:t>
      </w:r>
      <w:r w:rsidR="005653B0" w:rsidRPr="00AF0F89">
        <w:rPr>
          <w:sz w:val="24"/>
          <w:szCs w:val="24"/>
        </w:rPr>
        <w:t>When you partner with Arraya, you get much more than industry-leading IT solutions and services</w:t>
      </w:r>
      <w:r w:rsidR="00AC5701" w:rsidRPr="00AF0F89">
        <w:rPr>
          <w:sz w:val="24"/>
          <w:szCs w:val="24"/>
        </w:rPr>
        <w:t xml:space="preserve"> </w:t>
      </w:r>
      <w:r w:rsidR="00CD7E75" w:rsidRPr="00AF0F89">
        <w:rPr>
          <w:sz w:val="24"/>
          <w:szCs w:val="24"/>
        </w:rPr>
        <w:t>- y</w:t>
      </w:r>
      <w:r w:rsidR="005653B0" w:rsidRPr="00AF0F89">
        <w:rPr>
          <w:sz w:val="24"/>
          <w:szCs w:val="24"/>
        </w:rPr>
        <w:t xml:space="preserve">ou get a team of individuals who are as committed to your business as you are. Our employees have the technical skills and experience necessary to resolve any issues you may have, </w:t>
      </w:r>
      <w:r w:rsidR="00402BB1" w:rsidRPr="00AF0F89">
        <w:rPr>
          <w:sz w:val="24"/>
          <w:szCs w:val="24"/>
        </w:rPr>
        <w:t>and</w:t>
      </w:r>
      <w:r w:rsidR="005653B0" w:rsidRPr="00AF0F89">
        <w:rPr>
          <w:sz w:val="24"/>
          <w:szCs w:val="24"/>
        </w:rPr>
        <w:t xml:space="preserve"> it’s our </w:t>
      </w:r>
      <w:proofErr w:type="gramStart"/>
      <w:r w:rsidR="005653B0" w:rsidRPr="00AF0F89">
        <w:rPr>
          <w:sz w:val="24"/>
          <w:szCs w:val="24"/>
        </w:rPr>
        <w:t>people</w:t>
      </w:r>
      <w:proofErr w:type="gramEnd"/>
      <w:r w:rsidR="004B39B8" w:rsidRPr="00AF0F89">
        <w:rPr>
          <w:sz w:val="24"/>
          <w:szCs w:val="24"/>
        </w:rPr>
        <w:t xml:space="preserve"> </w:t>
      </w:r>
      <w:r w:rsidR="005653B0" w:rsidRPr="00AF0F89">
        <w:rPr>
          <w:sz w:val="24"/>
          <w:szCs w:val="24"/>
        </w:rPr>
        <w:t xml:space="preserve">skills and </w:t>
      </w:r>
      <w:r w:rsidR="00402BB1" w:rsidRPr="00AF0F89">
        <w:rPr>
          <w:sz w:val="24"/>
          <w:szCs w:val="24"/>
        </w:rPr>
        <w:t>focus on</w:t>
      </w:r>
      <w:r w:rsidR="005653B0" w:rsidRPr="00AF0F89">
        <w:rPr>
          <w:sz w:val="24"/>
          <w:szCs w:val="24"/>
        </w:rPr>
        <w:t xml:space="preserve"> customer experience that set us apart. </w:t>
      </w:r>
    </w:p>
    <w:p w14:paraId="11A058AA" w14:textId="0916B99B" w:rsidR="005653B0" w:rsidRDefault="004C439B" w:rsidP="005653B0">
      <w:pPr>
        <w:pStyle w:val="Heading1"/>
      </w:pPr>
      <w:bookmarkStart w:id="2" w:name="_Toc193471147"/>
      <w:r>
        <w:t>Executive Summary</w:t>
      </w:r>
      <w:bookmarkEnd w:id="2"/>
    </w:p>
    <w:p w14:paraId="471BB359" w14:textId="509E177C" w:rsidR="005653B0" w:rsidRPr="00B56590" w:rsidRDefault="005653B0" w:rsidP="00B56590">
      <w:pPr>
        <w:pStyle w:val="Heading2"/>
      </w:pPr>
      <w:bookmarkStart w:id="3" w:name="_Toc193465703"/>
      <w:bookmarkStart w:id="4" w:name="_Toc193471148"/>
      <w:r w:rsidRPr="00B56590">
        <w:t>Background</w:t>
      </w:r>
      <w:bookmarkEnd w:id="3"/>
      <w:bookmarkEnd w:id="4"/>
      <w:r w:rsidR="00001942" w:rsidRPr="00B56590">
        <w:t xml:space="preserve">  </w:t>
      </w:r>
    </w:p>
    <w:p w14:paraId="0627EE6F" w14:textId="759F89F6" w:rsidR="00BD2B7C" w:rsidRDefault="00E9467A" w:rsidP="004C439B">
      <w:pPr>
        <w:jc w:val="both"/>
        <w:rPr>
          <w:sz w:val="24"/>
          <w:szCs w:val="24"/>
        </w:rPr>
      </w:pPr>
      <w:r>
        <w:rPr>
          <w:sz w:val="24"/>
          <w:szCs w:val="24"/>
        </w:rPr>
        <w:t xml:space="preserve">The Kendal </w:t>
      </w:r>
      <w:r w:rsidR="003347F3">
        <w:rPr>
          <w:sz w:val="24"/>
          <w:szCs w:val="24"/>
        </w:rPr>
        <w:t>Corporation</w:t>
      </w:r>
      <w:r>
        <w:rPr>
          <w:sz w:val="24"/>
          <w:szCs w:val="24"/>
        </w:rPr>
        <w:t xml:space="preserve"> (TKC)</w:t>
      </w:r>
      <w:r w:rsidR="005653B0" w:rsidRPr="00C527F8">
        <w:rPr>
          <w:sz w:val="24"/>
          <w:szCs w:val="24"/>
        </w:rPr>
        <w:t xml:space="preserve"> </w:t>
      </w:r>
      <w:r w:rsidR="003347F3">
        <w:rPr>
          <w:sz w:val="24"/>
          <w:szCs w:val="24"/>
        </w:rPr>
        <w:t xml:space="preserve">and its affiliates </w:t>
      </w:r>
      <w:r w:rsidR="004C439B" w:rsidRPr="00C527F8">
        <w:rPr>
          <w:sz w:val="24"/>
          <w:szCs w:val="24"/>
        </w:rPr>
        <w:t>are seeking</w:t>
      </w:r>
      <w:r w:rsidR="005653B0" w:rsidRPr="00C527F8">
        <w:rPr>
          <w:sz w:val="24"/>
          <w:szCs w:val="24"/>
        </w:rPr>
        <w:t xml:space="preserve"> a Managed Service Provider (MSP) to assist with </w:t>
      </w:r>
      <w:r w:rsidR="00C527F8" w:rsidRPr="00C527F8">
        <w:rPr>
          <w:sz w:val="24"/>
          <w:szCs w:val="24"/>
        </w:rPr>
        <w:t>their operational</w:t>
      </w:r>
      <w:r w:rsidR="005653B0" w:rsidRPr="00C527F8">
        <w:rPr>
          <w:sz w:val="24"/>
          <w:szCs w:val="24"/>
        </w:rPr>
        <w:t xml:space="preserve"> IT needs</w:t>
      </w:r>
      <w:r w:rsidR="003347F3">
        <w:rPr>
          <w:sz w:val="24"/>
          <w:szCs w:val="24"/>
        </w:rPr>
        <w:t>.</w:t>
      </w:r>
      <w:r w:rsidR="00F54086">
        <w:rPr>
          <w:sz w:val="24"/>
          <w:szCs w:val="24"/>
        </w:rPr>
        <w:t xml:space="preserve"> </w:t>
      </w:r>
      <w:r w:rsidR="00B97B9A">
        <w:rPr>
          <w:sz w:val="24"/>
          <w:szCs w:val="24"/>
        </w:rPr>
        <w:t xml:space="preserve">This includes </w:t>
      </w:r>
      <w:r w:rsidR="00852F41">
        <w:rPr>
          <w:sz w:val="24"/>
          <w:szCs w:val="24"/>
        </w:rPr>
        <w:t xml:space="preserve">ongoing 24x7 </w:t>
      </w:r>
      <w:r w:rsidR="00B97B9A">
        <w:rPr>
          <w:sz w:val="24"/>
          <w:szCs w:val="24"/>
        </w:rPr>
        <w:t xml:space="preserve">support for end-users and </w:t>
      </w:r>
      <w:r w:rsidR="009E7025">
        <w:rPr>
          <w:sz w:val="24"/>
          <w:szCs w:val="24"/>
        </w:rPr>
        <w:t xml:space="preserve">their </w:t>
      </w:r>
      <w:r w:rsidR="003255AE">
        <w:rPr>
          <w:sz w:val="24"/>
          <w:szCs w:val="24"/>
        </w:rPr>
        <w:t xml:space="preserve">devices, </w:t>
      </w:r>
      <w:r w:rsidR="00935B39">
        <w:rPr>
          <w:sz w:val="24"/>
          <w:szCs w:val="24"/>
        </w:rPr>
        <w:t>infrastructure monitoring and management</w:t>
      </w:r>
      <w:r w:rsidR="005F62DB">
        <w:rPr>
          <w:sz w:val="24"/>
          <w:szCs w:val="24"/>
        </w:rPr>
        <w:t xml:space="preserve">, </w:t>
      </w:r>
      <w:r w:rsidR="006B7CCB">
        <w:rPr>
          <w:sz w:val="24"/>
          <w:szCs w:val="24"/>
        </w:rPr>
        <w:t xml:space="preserve">business continuity &amp; disaster recovery, </w:t>
      </w:r>
      <w:r w:rsidR="00201E89">
        <w:rPr>
          <w:sz w:val="24"/>
          <w:szCs w:val="24"/>
        </w:rPr>
        <w:t xml:space="preserve">networking </w:t>
      </w:r>
      <w:r w:rsidR="00852F41">
        <w:rPr>
          <w:sz w:val="24"/>
          <w:szCs w:val="24"/>
        </w:rPr>
        <w:t xml:space="preserve">support, asset/vendor management, </w:t>
      </w:r>
      <w:r w:rsidR="003A139E">
        <w:rPr>
          <w:sz w:val="24"/>
          <w:szCs w:val="24"/>
        </w:rPr>
        <w:t>site-based smart</w:t>
      </w:r>
      <w:r w:rsidR="00751C5F">
        <w:rPr>
          <w:sz w:val="24"/>
          <w:szCs w:val="24"/>
        </w:rPr>
        <w:t>-</w:t>
      </w:r>
      <w:r w:rsidR="003A139E">
        <w:rPr>
          <w:sz w:val="24"/>
          <w:szCs w:val="24"/>
        </w:rPr>
        <w:t xml:space="preserve">hands assistance, </w:t>
      </w:r>
      <w:r w:rsidR="00751C5F">
        <w:rPr>
          <w:sz w:val="24"/>
          <w:szCs w:val="24"/>
        </w:rPr>
        <w:t xml:space="preserve">and various </w:t>
      </w:r>
      <w:r w:rsidR="00F35519">
        <w:rPr>
          <w:sz w:val="24"/>
          <w:szCs w:val="24"/>
        </w:rPr>
        <w:t>security operations</w:t>
      </w:r>
      <w:r w:rsidR="001B109C">
        <w:rPr>
          <w:sz w:val="24"/>
          <w:szCs w:val="24"/>
        </w:rPr>
        <w:t xml:space="preserve"> </w:t>
      </w:r>
      <w:r w:rsidR="00905746">
        <w:rPr>
          <w:sz w:val="24"/>
          <w:szCs w:val="24"/>
        </w:rPr>
        <w:t xml:space="preserve">functions. </w:t>
      </w:r>
    </w:p>
    <w:p w14:paraId="084BA2B1" w14:textId="3B2AFB96" w:rsidR="003F5A61" w:rsidRDefault="00BC2C4D" w:rsidP="004C439B">
      <w:pPr>
        <w:jc w:val="both"/>
        <w:rPr>
          <w:sz w:val="24"/>
          <w:szCs w:val="24"/>
        </w:rPr>
      </w:pPr>
      <w:r>
        <w:rPr>
          <w:sz w:val="24"/>
          <w:szCs w:val="24"/>
        </w:rPr>
        <w:t xml:space="preserve">Kendal </w:t>
      </w:r>
      <w:r w:rsidR="00A62588">
        <w:rPr>
          <w:sz w:val="24"/>
          <w:szCs w:val="24"/>
        </w:rPr>
        <w:t>is looking to grow</w:t>
      </w:r>
      <w:r w:rsidR="003C149C">
        <w:rPr>
          <w:sz w:val="24"/>
          <w:szCs w:val="24"/>
        </w:rPr>
        <w:t xml:space="preserve"> domestically and </w:t>
      </w:r>
      <w:r w:rsidR="005F7D7C">
        <w:rPr>
          <w:sz w:val="24"/>
          <w:szCs w:val="24"/>
        </w:rPr>
        <w:t>is using</w:t>
      </w:r>
      <w:r w:rsidR="002D1305">
        <w:rPr>
          <w:sz w:val="24"/>
          <w:szCs w:val="24"/>
        </w:rPr>
        <w:t xml:space="preserve"> th</w:t>
      </w:r>
      <w:r w:rsidR="00EE5B88">
        <w:rPr>
          <w:sz w:val="24"/>
          <w:szCs w:val="24"/>
        </w:rPr>
        <w:t>e</w:t>
      </w:r>
      <w:r w:rsidR="002D1305">
        <w:rPr>
          <w:sz w:val="24"/>
          <w:szCs w:val="24"/>
        </w:rPr>
        <w:t xml:space="preserve"> opportunity to revisit their </w:t>
      </w:r>
      <w:r w:rsidR="005F7D7C">
        <w:rPr>
          <w:sz w:val="24"/>
          <w:szCs w:val="24"/>
        </w:rPr>
        <w:t xml:space="preserve">IT footprint holistically. </w:t>
      </w:r>
      <w:r w:rsidR="00D3483C">
        <w:rPr>
          <w:sz w:val="24"/>
          <w:szCs w:val="24"/>
        </w:rPr>
        <w:t>They acknowledge each affiliate</w:t>
      </w:r>
      <w:r w:rsidR="003F2081">
        <w:rPr>
          <w:sz w:val="24"/>
          <w:szCs w:val="24"/>
        </w:rPr>
        <w:t>’s technology stack</w:t>
      </w:r>
      <w:r w:rsidR="00864D86">
        <w:rPr>
          <w:sz w:val="24"/>
          <w:szCs w:val="24"/>
        </w:rPr>
        <w:t xml:space="preserve"> has grown organically</w:t>
      </w:r>
      <w:r w:rsidR="00DC5E0D">
        <w:rPr>
          <w:sz w:val="24"/>
          <w:szCs w:val="24"/>
        </w:rPr>
        <w:t>,</w:t>
      </w:r>
      <w:r w:rsidR="000B6D80">
        <w:rPr>
          <w:sz w:val="24"/>
          <w:szCs w:val="24"/>
        </w:rPr>
        <w:t xml:space="preserve"> and they hope to </w:t>
      </w:r>
      <w:r w:rsidR="0038603C">
        <w:rPr>
          <w:sz w:val="24"/>
          <w:szCs w:val="24"/>
        </w:rPr>
        <w:t xml:space="preserve">establish </w:t>
      </w:r>
      <w:r w:rsidR="00E44A2A">
        <w:rPr>
          <w:sz w:val="24"/>
          <w:szCs w:val="24"/>
        </w:rPr>
        <w:t xml:space="preserve">a single set of standards and a </w:t>
      </w:r>
      <w:r w:rsidR="00BF37F7">
        <w:rPr>
          <w:sz w:val="24"/>
          <w:szCs w:val="24"/>
        </w:rPr>
        <w:t>blueprint for IT-based service</w:t>
      </w:r>
      <w:r w:rsidR="00E73A0B">
        <w:rPr>
          <w:sz w:val="24"/>
          <w:szCs w:val="24"/>
        </w:rPr>
        <w:t xml:space="preserve"> delivery</w:t>
      </w:r>
      <w:r w:rsidR="00BF37F7">
        <w:rPr>
          <w:sz w:val="24"/>
          <w:szCs w:val="24"/>
        </w:rPr>
        <w:t xml:space="preserve"> </w:t>
      </w:r>
      <w:r w:rsidR="00755986">
        <w:rPr>
          <w:sz w:val="24"/>
          <w:szCs w:val="24"/>
        </w:rPr>
        <w:t xml:space="preserve">that is </w:t>
      </w:r>
      <w:r w:rsidR="00E73A0B">
        <w:rPr>
          <w:sz w:val="24"/>
          <w:szCs w:val="24"/>
        </w:rPr>
        <w:t>consistent, cost</w:t>
      </w:r>
      <w:r w:rsidR="00DA5680">
        <w:rPr>
          <w:sz w:val="24"/>
          <w:szCs w:val="24"/>
        </w:rPr>
        <w:t>-</w:t>
      </w:r>
      <w:r w:rsidR="00E73A0B">
        <w:rPr>
          <w:sz w:val="24"/>
          <w:szCs w:val="24"/>
        </w:rPr>
        <w:t xml:space="preserve">effective, </w:t>
      </w:r>
      <w:r w:rsidR="002E6375">
        <w:rPr>
          <w:sz w:val="24"/>
          <w:szCs w:val="24"/>
        </w:rPr>
        <w:t>scalable</w:t>
      </w:r>
      <w:r w:rsidR="00DA5680">
        <w:rPr>
          <w:sz w:val="24"/>
          <w:szCs w:val="24"/>
        </w:rPr>
        <w:t>,</w:t>
      </w:r>
      <w:r w:rsidR="00534071">
        <w:rPr>
          <w:sz w:val="24"/>
          <w:szCs w:val="24"/>
        </w:rPr>
        <w:t xml:space="preserve"> and inclusive of MSP support.</w:t>
      </w:r>
    </w:p>
    <w:p w14:paraId="19BE3E31" w14:textId="79E69DF9" w:rsidR="008E0BBA" w:rsidRPr="006D6E41" w:rsidRDefault="67582878" w:rsidP="00705302">
      <w:pPr>
        <w:pStyle w:val="Heading1"/>
      </w:pPr>
      <w:bookmarkStart w:id="5" w:name="_Toc193465704"/>
      <w:bookmarkStart w:id="6" w:name="_Toc193471149"/>
      <w:r w:rsidRPr="006D6E41">
        <w:t xml:space="preserve">Arraya’s </w:t>
      </w:r>
      <w:r w:rsidR="008E0BBA" w:rsidRPr="006D6E41">
        <w:t>Solution</w:t>
      </w:r>
      <w:bookmarkEnd w:id="5"/>
      <w:bookmarkEnd w:id="6"/>
    </w:p>
    <w:p w14:paraId="5831B307" w14:textId="313FCEDD" w:rsidR="00583129" w:rsidRPr="00A61671" w:rsidRDefault="005702E3" w:rsidP="004C439B">
      <w:pPr>
        <w:jc w:val="both"/>
        <w:rPr>
          <w:sz w:val="24"/>
          <w:szCs w:val="24"/>
        </w:rPr>
      </w:pPr>
      <w:r w:rsidRPr="00A61671">
        <w:rPr>
          <w:sz w:val="24"/>
          <w:szCs w:val="24"/>
        </w:rPr>
        <w:t xml:space="preserve">Arraya </w:t>
      </w:r>
      <w:r w:rsidR="00472ECD">
        <w:rPr>
          <w:sz w:val="24"/>
          <w:szCs w:val="24"/>
        </w:rPr>
        <w:t>is proposing</w:t>
      </w:r>
      <w:r w:rsidRPr="00A61671">
        <w:rPr>
          <w:sz w:val="24"/>
          <w:szCs w:val="24"/>
        </w:rPr>
        <w:t xml:space="preserve"> the following operational support </w:t>
      </w:r>
      <w:r w:rsidR="005A2D52" w:rsidRPr="00A61671">
        <w:rPr>
          <w:sz w:val="24"/>
          <w:szCs w:val="24"/>
        </w:rPr>
        <w:t>services</w:t>
      </w:r>
      <w:r w:rsidRPr="00A61671">
        <w:rPr>
          <w:sz w:val="24"/>
          <w:szCs w:val="24"/>
        </w:rPr>
        <w:t xml:space="preserve"> </w:t>
      </w:r>
      <w:r w:rsidR="003A5D0F">
        <w:rPr>
          <w:sz w:val="24"/>
          <w:szCs w:val="24"/>
        </w:rPr>
        <w:t>from our Service Catalog.</w:t>
      </w:r>
      <w:r w:rsidR="00583129">
        <w:rPr>
          <w:sz w:val="24"/>
          <w:szCs w:val="24"/>
        </w:rPr>
        <w:t xml:space="preserve"> </w:t>
      </w:r>
      <w:r w:rsidR="00F3798D">
        <w:rPr>
          <w:sz w:val="24"/>
          <w:szCs w:val="24"/>
        </w:rPr>
        <w:t xml:space="preserve">These services were chosen </w:t>
      </w:r>
      <w:r w:rsidR="001F7D11">
        <w:rPr>
          <w:sz w:val="24"/>
          <w:szCs w:val="24"/>
        </w:rPr>
        <w:t xml:space="preserve">because they </w:t>
      </w:r>
      <w:r w:rsidR="00221227">
        <w:rPr>
          <w:sz w:val="24"/>
          <w:szCs w:val="24"/>
        </w:rPr>
        <w:t>align with Kendal’s requirements</w:t>
      </w:r>
      <w:r w:rsidR="000150DA">
        <w:rPr>
          <w:sz w:val="24"/>
          <w:szCs w:val="24"/>
        </w:rPr>
        <w:t xml:space="preserve"> and </w:t>
      </w:r>
      <w:r w:rsidR="00262B5F">
        <w:rPr>
          <w:sz w:val="24"/>
          <w:szCs w:val="24"/>
        </w:rPr>
        <w:t>build on each other</w:t>
      </w:r>
      <w:r w:rsidR="0043269F">
        <w:rPr>
          <w:sz w:val="24"/>
          <w:szCs w:val="24"/>
        </w:rPr>
        <w:t xml:space="preserve"> in a</w:t>
      </w:r>
      <w:r w:rsidR="000150DA">
        <w:rPr>
          <w:sz w:val="24"/>
          <w:szCs w:val="24"/>
        </w:rPr>
        <w:t xml:space="preserve"> cost-effective</w:t>
      </w:r>
      <w:r w:rsidR="0043269F">
        <w:rPr>
          <w:sz w:val="24"/>
          <w:szCs w:val="24"/>
        </w:rPr>
        <w:t xml:space="preserve"> way</w:t>
      </w:r>
      <w:r w:rsidR="000150DA">
        <w:rPr>
          <w:sz w:val="24"/>
          <w:szCs w:val="24"/>
        </w:rPr>
        <w:t xml:space="preserve">. </w:t>
      </w:r>
      <w:r w:rsidR="00286D7F">
        <w:rPr>
          <w:sz w:val="24"/>
          <w:szCs w:val="24"/>
        </w:rPr>
        <w:t>Arraya can provide any/all these services</w:t>
      </w:r>
      <w:r w:rsidR="00653C67">
        <w:rPr>
          <w:sz w:val="24"/>
          <w:szCs w:val="24"/>
        </w:rPr>
        <w:t xml:space="preserve"> today</w:t>
      </w:r>
      <w:r w:rsidR="007D4CD6">
        <w:rPr>
          <w:sz w:val="24"/>
          <w:szCs w:val="24"/>
        </w:rPr>
        <w:t xml:space="preserve">, and service consumption is flexible </w:t>
      </w:r>
      <w:r w:rsidR="00120006">
        <w:rPr>
          <w:sz w:val="24"/>
          <w:szCs w:val="24"/>
        </w:rPr>
        <w:t xml:space="preserve">to allow for </w:t>
      </w:r>
      <w:r w:rsidR="005B26CA">
        <w:rPr>
          <w:sz w:val="24"/>
          <w:szCs w:val="24"/>
        </w:rPr>
        <w:t>scalability</w:t>
      </w:r>
      <w:r w:rsidR="00653C67">
        <w:rPr>
          <w:sz w:val="24"/>
          <w:szCs w:val="24"/>
        </w:rPr>
        <w:t xml:space="preserve"> in the future</w:t>
      </w:r>
      <w:r w:rsidR="005B26CA">
        <w:rPr>
          <w:sz w:val="24"/>
          <w:szCs w:val="24"/>
        </w:rPr>
        <w:t xml:space="preserve">. </w:t>
      </w:r>
    </w:p>
    <w:p w14:paraId="5FE439AC" w14:textId="47508B5F" w:rsidR="00E34640" w:rsidRPr="00A61671" w:rsidRDefault="00E34640" w:rsidP="00E34640">
      <w:pPr>
        <w:pStyle w:val="ListParagraph"/>
        <w:numPr>
          <w:ilvl w:val="0"/>
          <w:numId w:val="26"/>
        </w:numPr>
      </w:pPr>
      <w:r w:rsidRPr="00A61671">
        <w:t>Service Desk Support</w:t>
      </w:r>
    </w:p>
    <w:p w14:paraId="0D53EEF5" w14:textId="77777777" w:rsidR="00013D81" w:rsidRPr="00A61671" w:rsidRDefault="00013D81" w:rsidP="00013D81">
      <w:pPr>
        <w:pStyle w:val="ListParagraph"/>
        <w:numPr>
          <w:ilvl w:val="0"/>
          <w:numId w:val="26"/>
        </w:numPr>
      </w:pPr>
      <w:r w:rsidRPr="00A61671">
        <w:t xml:space="preserve">Security Operations Center (SOC) Support </w:t>
      </w:r>
    </w:p>
    <w:p w14:paraId="532C4E4F" w14:textId="21884F9A" w:rsidR="00337875" w:rsidRDefault="00337875" w:rsidP="00E34640">
      <w:pPr>
        <w:pStyle w:val="ListParagraph"/>
        <w:numPr>
          <w:ilvl w:val="0"/>
          <w:numId w:val="26"/>
        </w:numPr>
      </w:pPr>
      <w:r>
        <w:t>Alert &amp; Monitoring as a Service (</w:t>
      </w:r>
      <w:proofErr w:type="spellStart"/>
      <w:r>
        <w:t>AMaaS</w:t>
      </w:r>
      <w:proofErr w:type="spellEnd"/>
      <w:r>
        <w:t>)</w:t>
      </w:r>
    </w:p>
    <w:p w14:paraId="27FB0862" w14:textId="7CDA6FBD" w:rsidR="00223623" w:rsidRPr="00A61671" w:rsidRDefault="00223623" w:rsidP="00E34640">
      <w:pPr>
        <w:pStyle w:val="ListParagraph"/>
        <w:numPr>
          <w:ilvl w:val="0"/>
          <w:numId w:val="26"/>
        </w:numPr>
      </w:pPr>
      <w:r w:rsidRPr="00A61671">
        <w:t>Lifecycle Management as a Service (</w:t>
      </w:r>
      <w:proofErr w:type="spellStart"/>
      <w:r w:rsidRPr="00A61671">
        <w:t>LMaaS</w:t>
      </w:r>
      <w:proofErr w:type="spellEnd"/>
      <w:r w:rsidRPr="00A61671">
        <w:t>)</w:t>
      </w:r>
    </w:p>
    <w:p w14:paraId="685EDC31" w14:textId="6E94724C" w:rsidR="001672CC" w:rsidRPr="001672CC" w:rsidRDefault="001672CC" w:rsidP="004C439B">
      <w:pPr>
        <w:jc w:val="both"/>
        <w:rPr>
          <w:sz w:val="24"/>
          <w:szCs w:val="24"/>
        </w:rPr>
      </w:pPr>
      <w:r w:rsidRPr="001672CC">
        <w:rPr>
          <w:sz w:val="24"/>
          <w:szCs w:val="24"/>
        </w:rPr>
        <w:t xml:space="preserve">The bulk of these services will be provided remotely on an ongoing basis using a pool of shared support resources. A small amount of resource time has been allocated for regular site visits in support of Service Desk and ITLM. </w:t>
      </w:r>
    </w:p>
    <w:p w14:paraId="18D275CB" w14:textId="5C682351" w:rsidR="00C3399D" w:rsidRPr="00AC4E3D" w:rsidRDefault="00C527F8" w:rsidP="00705302">
      <w:pPr>
        <w:pStyle w:val="Heading2"/>
        <w:rPr>
          <w:sz w:val="24"/>
          <w:szCs w:val="24"/>
        </w:rPr>
      </w:pPr>
      <w:bookmarkStart w:id="7" w:name="_Toc193465705"/>
      <w:bookmarkStart w:id="8" w:name="_Toc193471150"/>
      <w:r w:rsidRPr="00AC4E3D">
        <w:t>Service Desk</w:t>
      </w:r>
      <w:r w:rsidR="00B56590" w:rsidRPr="00AC4E3D">
        <w:t xml:space="preserve"> Support</w:t>
      </w:r>
      <w:bookmarkEnd w:id="7"/>
      <w:bookmarkEnd w:id="8"/>
    </w:p>
    <w:p w14:paraId="6997ECFD" w14:textId="1D91F63C" w:rsidR="00C527F8" w:rsidRPr="00A61AF6" w:rsidRDefault="00C527F8" w:rsidP="001D3AEB">
      <w:pPr>
        <w:jc w:val="both"/>
        <w:rPr>
          <w:sz w:val="24"/>
          <w:szCs w:val="24"/>
        </w:rPr>
      </w:pPr>
      <w:r w:rsidRPr="00A61AF6">
        <w:rPr>
          <w:sz w:val="24"/>
          <w:szCs w:val="24"/>
        </w:rPr>
        <w:t>Times have changed, and the support model for end users has become more complex. Today’s workers are increasingly mobile. They use a variety of devices, including laptops, tablets</w:t>
      </w:r>
      <w:r w:rsidR="00896E58">
        <w:rPr>
          <w:sz w:val="24"/>
          <w:szCs w:val="24"/>
        </w:rPr>
        <w:t>,</w:t>
      </w:r>
      <w:r w:rsidRPr="00A61AF6">
        <w:rPr>
          <w:sz w:val="24"/>
          <w:szCs w:val="24"/>
        </w:rPr>
        <w:t xml:space="preserve"> and smartphones, to get work done. They depend on safe and reliable Internet access and wireless connectivity to access systems and information. Companies are sending business</w:t>
      </w:r>
      <w:r w:rsidR="00853E79">
        <w:rPr>
          <w:sz w:val="24"/>
          <w:szCs w:val="24"/>
        </w:rPr>
        <w:t>-</w:t>
      </w:r>
      <w:r w:rsidRPr="00A61AF6">
        <w:rPr>
          <w:sz w:val="24"/>
          <w:szCs w:val="24"/>
        </w:rPr>
        <w:t xml:space="preserve">critical applications to the cloud, putting </w:t>
      </w:r>
      <w:r w:rsidR="00853E79">
        <w:rPr>
          <w:sz w:val="24"/>
          <w:szCs w:val="24"/>
        </w:rPr>
        <w:t xml:space="preserve">the </w:t>
      </w:r>
      <w:r w:rsidRPr="00A61AF6">
        <w:rPr>
          <w:sz w:val="24"/>
          <w:szCs w:val="24"/>
        </w:rPr>
        <w:t>onus on IT to account for access control, identity management</w:t>
      </w:r>
      <w:r w:rsidR="00BA0573">
        <w:rPr>
          <w:sz w:val="24"/>
          <w:szCs w:val="24"/>
        </w:rPr>
        <w:t>,</w:t>
      </w:r>
      <w:r w:rsidRPr="00A61AF6">
        <w:rPr>
          <w:sz w:val="24"/>
          <w:szCs w:val="24"/>
        </w:rPr>
        <w:t xml:space="preserve"> and data security. They are also letting employees bring and use their own devices; this means centralized devices and application management are fast becoming must-haves.</w:t>
      </w:r>
    </w:p>
    <w:p w14:paraId="046BA465" w14:textId="101737D4" w:rsidR="00C527F8" w:rsidRPr="00A61AF6" w:rsidRDefault="00C527F8" w:rsidP="001D3AEB">
      <w:pPr>
        <w:jc w:val="both"/>
        <w:rPr>
          <w:sz w:val="24"/>
          <w:szCs w:val="24"/>
        </w:rPr>
      </w:pPr>
      <w:r w:rsidRPr="00A61AF6">
        <w:rPr>
          <w:sz w:val="24"/>
          <w:szCs w:val="24"/>
        </w:rPr>
        <w:t>This begs the question: how can IT stay on top of managing end users when location, device</w:t>
      </w:r>
      <w:r w:rsidR="002A00A5">
        <w:rPr>
          <w:sz w:val="24"/>
          <w:szCs w:val="24"/>
        </w:rPr>
        <w:t>,</w:t>
      </w:r>
      <w:r w:rsidRPr="00A61AF6">
        <w:rPr>
          <w:sz w:val="24"/>
          <w:szCs w:val="24"/>
        </w:rPr>
        <w:t xml:space="preserve"> and connection are all outside of its control?</w:t>
      </w:r>
    </w:p>
    <w:p w14:paraId="604CDF28" w14:textId="2E012D70" w:rsidR="00C527F8" w:rsidRPr="00A61AF6" w:rsidRDefault="00C527F8" w:rsidP="001D3AEB">
      <w:pPr>
        <w:jc w:val="both"/>
        <w:rPr>
          <w:sz w:val="24"/>
          <w:szCs w:val="24"/>
        </w:rPr>
      </w:pPr>
      <w:r w:rsidRPr="00A61AF6">
        <w:rPr>
          <w:sz w:val="24"/>
          <w:szCs w:val="24"/>
        </w:rPr>
        <w:t xml:space="preserve">The answer is Arraya’s </w:t>
      </w:r>
      <w:bookmarkStart w:id="9" w:name="_Hlk169120034"/>
      <w:r w:rsidRPr="005355A6">
        <w:rPr>
          <w:b/>
          <w:bCs/>
          <w:color w:val="0E2841" w:themeColor="text2"/>
          <w:sz w:val="24"/>
          <w:szCs w:val="24"/>
        </w:rPr>
        <w:t>Service Desk</w:t>
      </w:r>
      <w:r w:rsidR="00B56590" w:rsidRPr="005355A6">
        <w:rPr>
          <w:b/>
          <w:bCs/>
          <w:color w:val="0E2841" w:themeColor="text2"/>
          <w:sz w:val="24"/>
          <w:szCs w:val="24"/>
        </w:rPr>
        <w:t xml:space="preserve"> Support</w:t>
      </w:r>
      <w:r w:rsidRPr="00A61AF6">
        <w:rPr>
          <w:sz w:val="24"/>
          <w:szCs w:val="24"/>
        </w:rPr>
        <w:t xml:space="preserve">. </w:t>
      </w:r>
      <w:bookmarkEnd w:id="9"/>
      <w:r w:rsidR="00B56590">
        <w:rPr>
          <w:sz w:val="24"/>
          <w:szCs w:val="24"/>
        </w:rPr>
        <w:t>This service</w:t>
      </w:r>
      <w:r w:rsidRPr="00A61AF6">
        <w:rPr>
          <w:sz w:val="24"/>
          <w:szCs w:val="24"/>
        </w:rPr>
        <w:t xml:space="preserve"> is specially designed to address the needs of today’s mobile workforce. This service shifts responsibility for supporting your end users over to our experienced and knowledgeable Managed Services team. We work with your existing IT staff to identify and resolve issues quickly to minimize downtime and increase user productivity.</w:t>
      </w:r>
    </w:p>
    <w:p w14:paraId="4AE6FD7E" w14:textId="1A97B2C7" w:rsidR="009A1A89" w:rsidRPr="009A1A89" w:rsidRDefault="009A1A89" w:rsidP="009A1A89">
      <w:r>
        <w:rPr>
          <w:noProof/>
        </w:rPr>
        <w:drawing>
          <wp:inline distT="0" distB="0" distL="0" distR="0" wp14:anchorId="48B23444" wp14:editId="07106C8B">
            <wp:extent cx="5943600" cy="3732530"/>
            <wp:effectExtent l="0" t="0" r="0" b="1270"/>
            <wp:docPr id="824698986" name="Picture 12" descr="A diagram of a service desk sup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8986" name="Picture 12" descr="A diagram of a service desk support&#10;&#10;AI-generated content may be incorrect."/>
                    <pic:cNvPicPr/>
                  </pic:nvPicPr>
                  <pic:blipFill rotWithShape="1">
                    <a:blip r:embed="rId14">
                      <a:extLst>
                        <a:ext uri="{28A0092B-C50C-407E-A947-70E740481C1C}">
                          <a14:useLocalDpi xmlns:a14="http://schemas.microsoft.com/office/drawing/2010/main" val="0"/>
                        </a:ext>
                      </a:extLst>
                    </a:blip>
                    <a:srcRect l="2884" t="10897" r="4487" b="11538"/>
                    <a:stretch/>
                  </pic:blipFill>
                  <pic:spPr bwMode="auto">
                    <a:xfrm>
                      <a:off x="0" y="0"/>
                      <a:ext cx="5943600" cy="3732530"/>
                    </a:xfrm>
                    <a:prstGeom prst="rect">
                      <a:avLst/>
                    </a:prstGeom>
                    <a:ln>
                      <a:noFill/>
                    </a:ln>
                    <a:extLst>
                      <a:ext uri="{53640926-AAD7-44D8-BBD7-CCE9431645EC}">
                        <a14:shadowObscured xmlns:a14="http://schemas.microsoft.com/office/drawing/2010/main"/>
                      </a:ext>
                    </a:extLst>
                  </pic:spPr>
                </pic:pic>
              </a:graphicData>
            </a:graphic>
          </wp:inline>
        </w:drawing>
      </w:r>
    </w:p>
    <w:p w14:paraId="7AB4A678" w14:textId="77777777" w:rsidR="009A1A89" w:rsidRPr="00A61AF6" w:rsidRDefault="009A1A89" w:rsidP="009A1A89">
      <w:pPr>
        <w:rPr>
          <w:b/>
          <w:bCs/>
          <w:sz w:val="24"/>
          <w:szCs w:val="24"/>
        </w:rPr>
      </w:pPr>
      <w:r w:rsidRPr="00A61AF6">
        <w:rPr>
          <w:b/>
          <w:bCs/>
          <w:sz w:val="24"/>
          <w:szCs w:val="24"/>
        </w:rPr>
        <w:t>Our Features:</w:t>
      </w:r>
    </w:p>
    <w:p w14:paraId="7F6346B8" w14:textId="738EF04D" w:rsidR="009A1A89" w:rsidRPr="00A61AF6" w:rsidRDefault="009A1A89" w:rsidP="009A1A89">
      <w:pPr>
        <w:pStyle w:val="ListParagraph"/>
        <w:numPr>
          <w:ilvl w:val="0"/>
          <w:numId w:val="1"/>
        </w:numPr>
      </w:pPr>
      <w:r w:rsidRPr="00A61AF6">
        <w:t>24/7</w:t>
      </w:r>
      <w:r>
        <w:t xml:space="preserve">/365 </w:t>
      </w:r>
      <w:r w:rsidRPr="00A61AF6">
        <w:t>remediation</w:t>
      </w:r>
      <w:r>
        <w:t xml:space="preserve"> remote </w:t>
      </w:r>
      <w:r w:rsidRPr="00A61AF6">
        <w:t xml:space="preserve">support for </w:t>
      </w:r>
      <w:r>
        <w:t>requests, incidents,</w:t>
      </w:r>
      <w:r w:rsidRPr="00A61AF6">
        <w:t xml:space="preserve"> and problems, backed by our SLA guarantee</w:t>
      </w:r>
    </w:p>
    <w:p w14:paraId="1E9D0E3C" w14:textId="7E0D88FA" w:rsidR="009A1A89" w:rsidRPr="00A61AF6" w:rsidRDefault="009A1A89" w:rsidP="009A1A89">
      <w:pPr>
        <w:pStyle w:val="ListParagraph"/>
        <w:numPr>
          <w:ilvl w:val="0"/>
          <w:numId w:val="1"/>
        </w:numPr>
      </w:pPr>
      <w:r w:rsidRPr="00A61AF6">
        <w:t>Enterprise-</w:t>
      </w:r>
      <w:proofErr w:type="gramStart"/>
      <w:r w:rsidRPr="00A61AF6">
        <w:t>class tools</w:t>
      </w:r>
      <w:proofErr w:type="gramEnd"/>
      <w:r w:rsidRPr="00A61AF6">
        <w:t xml:space="preserve"> to troubleshoot </w:t>
      </w:r>
      <w:r>
        <w:t>and remediate end</w:t>
      </w:r>
      <w:r w:rsidR="00EF3853">
        <w:t>-</w:t>
      </w:r>
      <w:r>
        <w:t>user requests</w:t>
      </w:r>
    </w:p>
    <w:p w14:paraId="0A37E459" w14:textId="4F2B3990" w:rsidR="009A1A89" w:rsidRPr="00A61AF6" w:rsidRDefault="009A1A89" w:rsidP="009A1A89">
      <w:pPr>
        <w:pStyle w:val="ListParagraph"/>
        <w:numPr>
          <w:ilvl w:val="0"/>
          <w:numId w:val="1"/>
        </w:numPr>
      </w:pPr>
      <w:r w:rsidRPr="00A61AF6">
        <w:t>Robust Service Desk platform, customized to meet your needs</w:t>
      </w:r>
    </w:p>
    <w:p w14:paraId="1D3FE7ED" w14:textId="484C28FF" w:rsidR="009A1A89" w:rsidRPr="00A61AF6" w:rsidRDefault="009A1A89" w:rsidP="009A1A89">
      <w:pPr>
        <w:pStyle w:val="ListParagraph"/>
        <w:numPr>
          <w:ilvl w:val="0"/>
          <w:numId w:val="1"/>
        </w:numPr>
      </w:pPr>
      <w:r w:rsidRPr="00A61AF6">
        <w:t>Dedicated support email and phone number</w:t>
      </w:r>
    </w:p>
    <w:p w14:paraId="37B12E6A" w14:textId="2CCD96C1" w:rsidR="009A1A89" w:rsidRPr="00A61AF6" w:rsidRDefault="009A1A89" w:rsidP="009A1A89">
      <w:pPr>
        <w:pStyle w:val="ListParagraph"/>
        <w:numPr>
          <w:ilvl w:val="0"/>
          <w:numId w:val="1"/>
        </w:numPr>
      </w:pPr>
      <w:r w:rsidRPr="00A61AF6">
        <w:t>Knowledge base and self-service portal</w:t>
      </w:r>
    </w:p>
    <w:p w14:paraId="234E5EA5" w14:textId="105386D1" w:rsidR="009A1A89" w:rsidRDefault="009A1A89" w:rsidP="009A1A89">
      <w:pPr>
        <w:pStyle w:val="ListParagraph"/>
        <w:numPr>
          <w:ilvl w:val="0"/>
          <w:numId w:val="1"/>
        </w:numPr>
      </w:pPr>
      <w:r w:rsidRPr="00A61AF6">
        <w:t xml:space="preserve">Contextual </w:t>
      </w:r>
      <w:r>
        <w:t>reporting, which highlights current trends and recommendations</w:t>
      </w:r>
    </w:p>
    <w:p w14:paraId="10919405" w14:textId="5710C0F4" w:rsidR="009A1A89" w:rsidRDefault="009A1A89" w:rsidP="009A1A89">
      <w:pPr>
        <w:pStyle w:val="ListParagraph"/>
        <w:numPr>
          <w:ilvl w:val="0"/>
          <w:numId w:val="1"/>
        </w:numPr>
      </w:pPr>
      <w:r>
        <w:t>Training</w:t>
      </w:r>
      <w:r w:rsidRPr="00F3701F">
        <w:t xml:space="preserve"> sessions </w:t>
      </w:r>
      <w:r>
        <w:t>on M365 or other business</w:t>
      </w:r>
      <w:r w:rsidR="00E60445">
        <w:t>-</w:t>
      </w:r>
      <w:r>
        <w:t xml:space="preserve">critical applications </w:t>
      </w:r>
      <w:r w:rsidRPr="00F3701F">
        <w:t xml:space="preserve">to help users </w:t>
      </w:r>
      <w:r>
        <w:t>optimize productivity</w:t>
      </w:r>
    </w:p>
    <w:p w14:paraId="1EC4B085" w14:textId="23F1F84C" w:rsidR="009A1A89" w:rsidRPr="009A1A89" w:rsidRDefault="009A1A89" w:rsidP="00C527F8">
      <w:pPr>
        <w:pStyle w:val="ListParagraph"/>
        <w:numPr>
          <w:ilvl w:val="0"/>
          <w:numId w:val="1"/>
        </w:numPr>
      </w:pPr>
      <w:r>
        <w:t>Assigned</w:t>
      </w:r>
      <w:r w:rsidRPr="00A61AF6">
        <w:t xml:space="preserve"> Service Delivery Manager</w:t>
      </w:r>
      <w:r>
        <w:br/>
      </w:r>
    </w:p>
    <w:p w14:paraId="14CDF381" w14:textId="6A6423F7" w:rsidR="003A44B1" w:rsidRDefault="003A44B1" w:rsidP="00C527F8">
      <w:pPr>
        <w:rPr>
          <w:b/>
          <w:bCs/>
          <w:sz w:val="24"/>
          <w:szCs w:val="24"/>
        </w:rPr>
      </w:pPr>
      <w:r>
        <w:rPr>
          <w:b/>
          <w:bCs/>
          <w:sz w:val="24"/>
          <w:szCs w:val="24"/>
        </w:rPr>
        <w:t xml:space="preserve">In-Scope Activities: </w:t>
      </w:r>
    </w:p>
    <w:p w14:paraId="02551735" w14:textId="48CB7776" w:rsidR="00D1528A" w:rsidRPr="00030520" w:rsidRDefault="00D1528A" w:rsidP="00030520">
      <w:pPr>
        <w:pStyle w:val="ListParagraph"/>
        <w:numPr>
          <w:ilvl w:val="0"/>
          <w:numId w:val="1"/>
        </w:numPr>
        <w:rPr>
          <w:rFonts w:cs="Calibri"/>
        </w:rPr>
      </w:pPr>
      <w:r w:rsidRPr="000C71B8">
        <w:rPr>
          <w:rFonts w:cs="Calibri"/>
        </w:rPr>
        <w:t>Password resets, access requests, &amp; group changes</w:t>
      </w:r>
      <w:r>
        <w:rPr>
          <w:rFonts w:cs="Calibri"/>
        </w:rPr>
        <w:t xml:space="preserve"> across workstations, servers, and M365 environments</w:t>
      </w:r>
      <w:r w:rsidR="00AC4E00">
        <w:rPr>
          <w:rFonts w:cs="Calibri"/>
        </w:rPr>
        <w:t>,</w:t>
      </w:r>
      <w:r w:rsidR="004D6B4A">
        <w:rPr>
          <w:rFonts w:cs="Calibri"/>
        </w:rPr>
        <w:t xml:space="preserve"> including email system management</w:t>
      </w:r>
    </w:p>
    <w:p w14:paraId="15680979" w14:textId="40B2D16B" w:rsidR="00D1528A" w:rsidRDefault="00D1528A" w:rsidP="00D1528A">
      <w:pPr>
        <w:pStyle w:val="ListParagraph"/>
        <w:numPr>
          <w:ilvl w:val="0"/>
          <w:numId w:val="1"/>
        </w:numPr>
        <w:rPr>
          <w:rFonts w:cs="Calibri"/>
        </w:rPr>
      </w:pPr>
      <w:r w:rsidRPr="000C71B8">
        <w:rPr>
          <w:rFonts w:cs="Calibri"/>
        </w:rPr>
        <w:t>Workstation &amp; peripherals break / fix, support</w:t>
      </w:r>
      <w:r>
        <w:rPr>
          <w:rFonts w:cs="Calibri"/>
        </w:rPr>
        <w:t xml:space="preserve"> &amp; provisioning/deprovisioning</w:t>
      </w:r>
      <w:r w:rsidR="00F96343">
        <w:rPr>
          <w:rFonts w:cs="Calibri"/>
        </w:rPr>
        <w:t xml:space="preserve"> </w:t>
      </w:r>
      <w:r>
        <w:rPr>
          <w:rFonts w:cs="Calibri"/>
        </w:rPr>
        <w:t>including escalation to OEM support</w:t>
      </w:r>
    </w:p>
    <w:p w14:paraId="5F90427C" w14:textId="2AC84521" w:rsidR="00D1528A" w:rsidRDefault="0041399F" w:rsidP="00D1528A">
      <w:pPr>
        <w:pStyle w:val="ListParagraph"/>
        <w:numPr>
          <w:ilvl w:val="0"/>
          <w:numId w:val="1"/>
        </w:numPr>
        <w:rPr>
          <w:rFonts w:cs="Calibri"/>
        </w:rPr>
      </w:pPr>
      <w:r>
        <w:rPr>
          <w:rFonts w:cs="Calibri"/>
        </w:rPr>
        <w:t>Multi-Factor Authentication (MFA)</w:t>
      </w:r>
      <w:r w:rsidR="00D1528A" w:rsidRPr="5CF34249">
        <w:rPr>
          <w:rFonts w:cs="Calibri"/>
        </w:rPr>
        <w:t xml:space="preserve"> troubleshooting </w:t>
      </w:r>
      <w:r w:rsidR="00E37497">
        <w:rPr>
          <w:rFonts w:cs="Calibri"/>
        </w:rPr>
        <w:t>s</w:t>
      </w:r>
      <w:r w:rsidR="00D1528A" w:rsidRPr="5CF34249">
        <w:rPr>
          <w:rFonts w:cs="Calibri"/>
        </w:rPr>
        <w:t xml:space="preserve">upport </w:t>
      </w:r>
      <w:r w:rsidR="00586BCC" w:rsidRPr="001E5A6E">
        <w:rPr>
          <w:rFonts w:cs="Calibri"/>
        </w:rPr>
        <w:t xml:space="preserve">(Arraya is assuming that </w:t>
      </w:r>
      <w:r w:rsidR="00E9467A">
        <w:rPr>
          <w:rFonts w:cs="Calibri"/>
        </w:rPr>
        <w:t>TKC</w:t>
      </w:r>
      <w:r w:rsidR="00586BCC">
        <w:rPr>
          <w:rFonts w:cs="Calibri"/>
        </w:rPr>
        <w:t xml:space="preserve"> has M365 licensing levels that </w:t>
      </w:r>
      <w:r w:rsidR="00527FAE">
        <w:rPr>
          <w:rFonts w:cs="Calibri"/>
        </w:rPr>
        <w:t>support</w:t>
      </w:r>
      <w:r w:rsidR="00586BCC">
        <w:rPr>
          <w:rFonts w:cs="Calibri"/>
        </w:rPr>
        <w:t xml:space="preserve"> MS Defender)</w:t>
      </w:r>
    </w:p>
    <w:p w14:paraId="6B1EADC4" w14:textId="732B3E74" w:rsidR="00D1528A" w:rsidRPr="00B56590" w:rsidRDefault="00D1528A" w:rsidP="00B56590">
      <w:pPr>
        <w:pStyle w:val="ListParagraph"/>
        <w:numPr>
          <w:ilvl w:val="0"/>
          <w:numId w:val="1"/>
        </w:numPr>
        <w:rPr>
          <w:rFonts w:cs="Calibri"/>
        </w:rPr>
      </w:pPr>
      <w:r w:rsidRPr="5CF34249">
        <w:rPr>
          <w:rFonts w:cs="Calibri"/>
        </w:rPr>
        <w:t>Print</w:t>
      </w:r>
      <w:r w:rsidR="008C78A7">
        <w:rPr>
          <w:rFonts w:cs="Calibri"/>
        </w:rPr>
        <w:t>er</w:t>
      </w:r>
      <w:r w:rsidR="00B56590">
        <w:rPr>
          <w:rFonts w:cs="Calibri"/>
        </w:rPr>
        <w:t xml:space="preserve"> and</w:t>
      </w:r>
      <w:r w:rsidR="008C78A7">
        <w:rPr>
          <w:rFonts w:cs="Calibri"/>
        </w:rPr>
        <w:t xml:space="preserve"> </w:t>
      </w:r>
      <w:r w:rsidR="004B0F1E">
        <w:rPr>
          <w:rFonts w:cs="Calibri"/>
        </w:rPr>
        <w:t>scanner</w:t>
      </w:r>
      <w:r w:rsidR="00B56590">
        <w:rPr>
          <w:rFonts w:cs="Calibri"/>
        </w:rPr>
        <w:t xml:space="preserve"> </w:t>
      </w:r>
      <w:r w:rsidRPr="5CF34249">
        <w:rPr>
          <w:rFonts w:cs="Calibri"/>
        </w:rPr>
        <w:t>services and management</w:t>
      </w:r>
    </w:p>
    <w:p w14:paraId="1655CBF2" w14:textId="5D07CA4C" w:rsidR="00D1528A" w:rsidRDefault="00D1528A" w:rsidP="00D1528A">
      <w:pPr>
        <w:pStyle w:val="ListParagraph"/>
        <w:numPr>
          <w:ilvl w:val="0"/>
          <w:numId w:val="1"/>
        </w:numPr>
        <w:rPr>
          <w:rFonts w:cs="Calibri"/>
        </w:rPr>
      </w:pPr>
      <w:r>
        <w:rPr>
          <w:rFonts w:cs="Calibri"/>
        </w:rPr>
        <w:t xml:space="preserve">Alert </w:t>
      </w:r>
      <w:r w:rsidR="00AB1D11">
        <w:rPr>
          <w:rFonts w:cs="Calibri"/>
        </w:rPr>
        <w:t>and m</w:t>
      </w:r>
      <w:r>
        <w:rPr>
          <w:rFonts w:cs="Calibri"/>
        </w:rPr>
        <w:t>onitor all in-scope workstations and work with end-users to remediate alerts on a proactive basis</w:t>
      </w:r>
    </w:p>
    <w:p w14:paraId="0A280E7B" w14:textId="6010DB07" w:rsidR="001E5A6E" w:rsidRDefault="001E5A6E" w:rsidP="00D1528A">
      <w:pPr>
        <w:pStyle w:val="ListParagraph"/>
        <w:numPr>
          <w:ilvl w:val="0"/>
          <w:numId w:val="1"/>
        </w:numPr>
        <w:rPr>
          <w:rFonts w:cs="Calibri"/>
        </w:rPr>
      </w:pPr>
      <w:r w:rsidRPr="00D239AC">
        <w:rPr>
          <w:rFonts w:cs="Calibri"/>
        </w:rPr>
        <w:t>Mobile Device Management (MDM)</w:t>
      </w:r>
      <w:r w:rsidR="00AB1D11" w:rsidRPr="00D239AC">
        <w:rPr>
          <w:rFonts w:cs="Calibri"/>
        </w:rPr>
        <w:t xml:space="preserve"> and support</w:t>
      </w:r>
      <w:r w:rsidRPr="00D239AC">
        <w:rPr>
          <w:rFonts w:cs="Calibri"/>
        </w:rPr>
        <w:t xml:space="preserve"> </w:t>
      </w:r>
      <w:r w:rsidRPr="001E5A6E">
        <w:rPr>
          <w:rFonts w:cs="Calibri"/>
        </w:rPr>
        <w:t xml:space="preserve">(Arraya is assuming that </w:t>
      </w:r>
      <w:r w:rsidR="00E9467A">
        <w:rPr>
          <w:rFonts w:cs="Calibri"/>
        </w:rPr>
        <w:t>TKC</w:t>
      </w:r>
      <w:r>
        <w:rPr>
          <w:rFonts w:cs="Calibri"/>
        </w:rPr>
        <w:t xml:space="preserve"> has M365 </w:t>
      </w:r>
      <w:r w:rsidR="007D69BA">
        <w:rPr>
          <w:rFonts w:cs="Calibri"/>
        </w:rPr>
        <w:t xml:space="preserve">licensing levels that support </w:t>
      </w:r>
      <w:r w:rsidR="00635468">
        <w:rPr>
          <w:rFonts w:cs="Calibri"/>
        </w:rPr>
        <w:t>Intune</w:t>
      </w:r>
      <w:r w:rsidR="007D69BA">
        <w:rPr>
          <w:rFonts w:cs="Calibri"/>
        </w:rPr>
        <w:t>)</w:t>
      </w:r>
    </w:p>
    <w:p w14:paraId="7AA107B9" w14:textId="45AC85F3" w:rsidR="007F3458" w:rsidRPr="005356A9" w:rsidRDefault="002E3971" w:rsidP="009A1A89">
      <w:pPr>
        <w:pStyle w:val="ListParagraph"/>
        <w:numPr>
          <w:ilvl w:val="0"/>
          <w:numId w:val="1"/>
        </w:numPr>
        <w:rPr>
          <w:rFonts w:cs="Calibri"/>
        </w:rPr>
      </w:pPr>
      <w:r>
        <w:rPr>
          <w:rFonts w:cs="Calibri"/>
        </w:rPr>
        <w:t>Escalation to third</w:t>
      </w:r>
      <w:r w:rsidR="00D540D0">
        <w:rPr>
          <w:rFonts w:cs="Calibri"/>
        </w:rPr>
        <w:t>-</w:t>
      </w:r>
      <w:r>
        <w:rPr>
          <w:rFonts w:cs="Calibri"/>
        </w:rPr>
        <w:t>party vendors; vendor management</w:t>
      </w:r>
    </w:p>
    <w:p w14:paraId="7E8413A9" w14:textId="35318FBB" w:rsidR="00EE5F94" w:rsidRDefault="00EE5F94" w:rsidP="00A84CA4">
      <w:pPr>
        <w:pStyle w:val="ListParagraph"/>
        <w:numPr>
          <w:ilvl w:val="0"/>
          <w:numId w:val="12"/>
        </w:numPr>
        <w:rPr>
          <w:rFonts w:eastAsiaTheme="majorEastAsia" w:cstheme="majorBidi"/>
        </w:rPr>
      </w:pPr>
      <w:r>
        <w:rPr>
          <w:rFonts w:eastAsiaTheme="majorEastAsia" w:cstheme="majorBidi"/>
        </w:rPr>
        <w:t>OS Image deployment and configuration</w:t>
      </w:r>
    </w:p>
    <w:p w14:paraId="2BF34876" w14:textId="4963C0B7" w:rsidR="00EE5F94" w:rsidRPr="00066389" w:rsidRDefault="00EE5F94" w:rsidP="00A84CA4">
      <w:pPr>
        <w:pStyle w:val="ListParagraph"/>
        <w:numPr>
          <w:ilvl w:val="0"/>
          <w:numId w:val="12"/>
        </w:numPr>
        <w:rPr>
          <w:rFonts w:eastAsiaTheme="majorEastAsia" w:cstheme="majorBidi"/>
        </w:rPr>
      </w:pPr>
      <w:r>
        <w:rPr>
          <w:rFonts w:eastAsiaTheme="majorEastAsia" w:cstheme="majorBidi"/>
        </w:rPr>
        <w:t>Application of OS/driver/software updates</w:t>
      </w:r>
    </w:p>
    <w:p w14:paraId="2F2F9954" w14:textId="12E506C6" w:rsidR="00EE5F94" w:rsidRPr="00066389" w:rsidRDefault="00EE5F94" w:rsidP="00A84CA4">
      <w:pPr>
        <w:pStyle w:val="ListParagraph"/>
        <w:numPr>
          <w:ilvl w:val="0"/>
          <w:numId w:val="12"/>
        </w:numPr>
        <w:rPr>
          <w:rFonts w:eastAsiaTheme="majorEastAsia" w:cstheme="majorBidi"/>
        </w:rPr>
      </w:pPr>
      <w:r>
        <w:rPr>
          <w:rFonts w:eastAsiaTheme="majorEastAsia" w:cstheme="majorBidi"/>
        </w:rPr>
        <w:t>User Profile registration and system preparation</w:t>
      </w:r>
    </w:p>
    <w:p w14:paraId="501A09C6" w14:textId="774188AF" w:rsidR="00EE5F94" w:rsidRPr="009E7F8A" w:rsidRDefault="00EE5F94" w:rsidP="00A84CA4">
      <w:pPr>
        <w:pStyle w:val="ListParagraph"/>
        <w:numPr>
          <w:ilvl w:val="0"/>
          <w:numId w:val="12"/>
        </w:numPr>
        <w:rPr>
          <w:rFonts w:eastAsiaTheme="majorEastAsia" w:cstheme="majorBidi"/>
          <w:b/>
          <w:bCs/>
        </w:rPr>
      </w:pPr>
      <w:r>
        <w:rPr>
          <w:rFonts w:eastAsiaTheme="majorEastAsia" w:cstheme="majorBidi"/>
        </w:rPr>
        <w:t>Workstation shipping</w:t>
      </w:r>
      <w:r w:rsidRPr="00066389">
        <w:rPr>
          <w:rFonts w:eastAsiaTheme="majorEastAsia" w:cstheme="majorBidi"/>
        </w:rPr>
        <w:t xml:space="preserve"> to </w:t>
      </w:r>
      <w:r>
        <w:rPr>
          <w:rFonts w:eastAsiaTheme="majorEastAsia" w:cstheme="majorBidi"/>
        </w:rPr>
        <w:t>designated users</w:t>
      </w:r>
    </w:p>
    <w:p w14:paraId="11F5DE1A" w14:textId="2825889A" w:rsidR="00EE5F94" w:rsidRPr="00F77E95" w:rsidRDefault="00EE5F94" w:rsidP="00A84CA4">
      <w:pPr>
        <w:pStyle w:val="ListParagraph"/>
        <w:numPr>
          <w:ilvl w:val="0"/>
          <w:numId w:val="12"/>
        </w:numPr>
        <w:rPr>
          <w:rFonts w:eastAsiaTheme="majorEastAsia" w:cstheme="majorBidi"/>
        </w:rPr>
      </w:pPr>
      <w:r w:rsidRPr="00F77E95">
        <w:rPr>
          <w:rFonts w:eastAsiaTheme="majorEastAsia" w:cstheme="majorBidi"/>
        </w:rPr>
        <w:t>Equipment receipt and damage assessment</w:t>
      </w:r>
    </w:p>
    <w:p w14:paraId="205657E0" w14:textId="42F64C7E" w:rsidR="00EE5F94" w:rsidRDefault="00EE5F94" w:rsidP="00A84CA4">
      <w:pPr>
        <w:pStyle w:val="ListParagraph"/>
        <w:numPr>
          <w:ilvl w:val="0"/>
          <w:numId w:val="12"/>
        </w:numPr>
        <w:rPr>
          <w:rFonts w:eastAsiaTheme="majorEastAsia" w:cstheme="majorBidi"/>
        </w:rPr>
      </w:pPr>
      <w:r w:rsidRPr="00764F06">
        <w:rPr>
          <w:rFonts w:eastAsiaTheme="majorEastAsia" w:cstheme="majorBidi"/>
        </w:rPr>
        <w:t>Break/fix coordination under manufacturer warranty</w:t>
      </w:r>
    </w:p>
    <w:p w14:paraId="2B75EA58" w14:textId="7DE161B9" w:rsidR="00EE5F94" w:rsidRDefault="00EE5F94" w:rsidP="00A84CA4">
      <w:pPr>
        <w:pStyle w:val="ListParagraph"/>
        <w:numPr>
          <w:ilvl w:val="0"/>
          <w:numId w:val="12"/>
        </w:numPr>
        <w:rPr>
          <w:rFonts w:eastAsiaTheme="majorEastAsia" w:cstheme="majorBidi"/>
        </w:rPr>
      </w:pPr>
      <w:r>
        <w:rPr>
          <w:rFonts w:eastAsiaTheme="majorEastAsia" w:cstheme="majorBidi"/>
        </w:rPr>
        <w:t>Asset management and inventory reporting</w:t>
      </w:r>
    </w:p>
    <w:p w14:paraId="65ABEDC2" w14:textId="4A6F023F" w:rsidR="00EE5F94" w:rsidRDefault="00EE5F94" w:rsidP="00A84CA4">
      <w:pPr>
        <w:pStyle w:val="ListParagraph"/>
        <w:numPr>
          <w:ilvl w:val="0"/>
          <w:numId w:val="12"/>
        </w:numPr>
        <w:rPr>
          <w:rFonts w:eastAsiaTheme="majorEastAsia" w:cstheme="majorBidi"/>
        </w:rPr>
      </w:pPr>
      <w:r>
        <w:rPr>
          <w:rFonts w:eastAsiaTheme="majorEastAsia" w:cstheme="majorBidi"/>
        </w:rPr>
        <w:t>Decommission planning (out of warranty, non-functional equipment)</w:t>
      </w:r>
    </w:p>
    <w:p w14:paraId="47FC6E80" w14:textId="375CB916" w:rsidR="00F203FB" w:rsidRPr="00F203FB" w:rsidRDefault="0003336E" w:rsidP="00F203FB">
      <w:pPr>
        <w:pStyle w:val="ListParagraph"/>
        <w:numPr>
          <w:ilvl w:val="0"/>
          <w:numId w:val="12"/>
        </w:numPr>
        <w:rPr>
          <w:rFonts w:eastAsiaTheme="majorEastAsia" w:cstheme="majorBidi"/>
        </w:rPr>
      </w:pPr>
      <w:r>
        <w:rPr>
          <w:rFonts w:eastAsiaTheme="majorEastAsia" w:cstheme="majorBidi"/>
        </w:rPr>
        <w:t>Nationwide</w:t>
      </w:r>
      <w:r w:rsidR="00F203FB" w:rsidRPr="00F203FB">
        <w:rPr>
          <w:rFonts w:eastAsiaTheme="majorEastAsia" w:cstheme="majorBidi"/>
        </w:rPr>
        <w:t xml:space="preserve"> </w:t>
      </w:r>
      <w:r w:rsidR="002935B4">
        <w:rPr>
          <w:rFonts w:eastAsiaTheme="majorEastAsia" w:cstheme="majorBidi"/>
        </w:rPr>
        <w:t>Smart Hands</w:t>
      </w:r>
      <w:r w:rsidR="00F203FB" w:rsidRPr="00F203FB">
        <w:rPr>
          <w:rFonts w:eastAsiaTheme="majorEastAsia" w:cstheme="majorBidi"/>
        </w:rPr>
        <w:t xml:space="preserve"> </w:t>
      </w:r>
      <w:r>
        <w:rPr>
          <w:rFonts w:eastAsiaTheme="majorEastAsia" w:cstheme="majorBidi"/>
        </w:rPr>
        <w:t>S</w:t>
      </w:r>
      <w:r w:rsidR="00F203FB" w:rsidRPr="00F203FB">
        <w:rPr>
          <w:rFonts w:eastAsiaTheme="majorEastAsia" w:cstheme="majorBidi"/>
        </w:rPr>
        <w:t>upport</w:t>
      </w:r>
      <w:r>
        <w:rPr>
          <w:rFonts w:eastAsiaTheme="majorEastAsia" w:cstheme="majorBidi"/>
        </w:rPr>
        <w:t xml:space="preserve">: </w:t>
      </w:r>
      <w:r w:rsidR="00F203FB" w:rsidRPr="00F203FB">
        <w:rPr>
          <w:rFonts w:eastAsiaTheme="majorEastAsia" w:cstheme="majorBidi"/>
        </w:rPr>
        <w:t xml:space="preserve">our team will </w:t>
      </w:r>
      <w:r w:rsidR="00A531B2" w:rsidRPr="00F203FB">
        <w:rPr>
          <w:rFonts w:eastAsiaTheme="majorEastAsia" w:cstheme="majorBidi"/>
        </w:rPr>
        <w:t>oversee</w:t>
      </w:r>
      <w:r w:rsidR="00F203FB" w:rsidRPr="00F203FB">
        <w:rPr>
          <w:rFonts w:eastAsiaTheme="majorEastAsia" w:cstheme="majorBidi"/>
        </w:rPr>
        <w:t xml:space="preserve"> the coordination efforts so you can take advantage of quality, in-demand skills, without the overhead</w:t>
      </w:r>
    </w:p>
    <w:p w14:paraId="04BF22EB" w14:textId="77777777" w:rsidR="00EE5F94" w:rsidRDefault="00EE5F94" w:rsidP="00EE5F94"/>
    <w:p w14:paraId="0EB247EF" w14:textId="62FD9839" w:rsidR="007F3458" w:rsidRDefault="00B56590" w:rsidP="007F3458">
      <w:pPr>
        <w:pStyle w:val="Heading2"/>
      </w:pPr>
      <w:bookmarkStart w:id="10" w:name="_Toc193465706"/>
      <w:bookmarkStart w:id="11" w:name="_Toc193471151"/>
      <w:r>
        <w:t>S</w:t>
      </w:r>
      <w:r w:rsidR="007F3458">
        <w:t>ecurity</w:t>
      </w:r>
      <w:r>
        <w:t xml:space="preserve"> </w:t>
      </w:r>
      <w:r w:rsidR="001A44E5">
        <w:t xml:space="preserve">Operations Center (SOC) </w:t>
      </w:r>
      <w:r>
        <w:t>Support</w:t>
      </w:r>
      <w:bookmarkEnd w:id="10"/>
      <w:bookmarkEnd w:id="11"/>
      <w:r w:rsidR="007F3458">
        <w:t xml:space="preserve"> </w:t>
      </w:r>
    </w:p>
    <w:p w14:paraId="5E88000E" w14:textId="32922148" w:rsidR="00F554FC" w:rsidRDefault="000C2F45" w:rsidP="001D3AEB">
      <w:pPr>
        <w:jc w:val="both"/>
        <w:rPr>
          <w:b/>
          <w:bCs/>
          <w:noProof/>
          <w:sz w:val="24"/>
          <w:szCs w:val="24"/>
        </w:rPr>
      </w:pPr>
      <w:r w:rsidRPr="000C2F45">
        <w:rPr>
          <w:sz w:val="24"/>
          <w:szCs w:val="24"/>
        </w:rPr>
        <w:t>Recent years have shown that the stakes surrounding cyber security are only increasing. As organizations rely on technology in new ways, hackers are escalating their attacks in complexity, frequency, and severity. Today, securing your business’s network, applications, infrastructure, and data is vital to its success. As threats evolve every day, cyber security is</w:t>
      </w:r>
      <w:r w:rsidR="00F554FC">
        <w:rPr>
          <w:sz w:val="24"/>
          <w:szCs w:val="24"/>
        </w:rPr>
        <w:t xml:space="preserve"> </w:t>
      </w:r>
      <w:r w:rsidRPr="000C2F45">
        <w:rPr>
          <w:sz w:val="24"/>
          <w:szCs w:val="24"/>
        </w:rPr>
        <w:t>a continuous journey, not a finite solution</w:t>
      </w:r>
      <w:r w:rsidR="004F4890">
        <w:rPr>
          <w:sz w:val="24"/>
          <w:szCs w:val="24"/>
        </w:rPr>
        <w:t>.</w:t>
      </w:r>
      <w:r w:rsidR="00F554FC" w:rsidRPr="00F554FC">
        <w:rPr>
          <w:b/>
          <w:bCs/>
          <w:noProof/>
          <w:sz w:val="24"/>
          <w:szCs w:val="24"/>
        </w:rPr>
        <w:t xml:space="preserve"> </w:t>
      </w:r>
    </w:p>
    <w:p w14:paraId="07FBA154" w14:textId="1A81AD51" w:rsidR="00C553B2" w:rsidRPr="00C553B2" w:rsidRDefault="00C553B2" w:rsidP="001D3AEB">
      <w:pPr>
        <w:jc w:val="both"/>
        <w:rPr>
          <w:noProof/>
          <w:sz w:val="24"/>
          <w:szCs w:val="24"/>
        </w:rPr>
      </w:pPr>
      <w:commentRangeStart w:id="12"/>
      <w:commentRangeStart w:id="13"/>
      <w:r>
        <w:rPr>
          <w:noProof/>
          <w:sz w:val="24"/>
          <w:szCs w:val="24"/>
        </w:rPr>
        <w:t xml:space="preserve">This is where our </w:t>
      </w:r>
      <w:r w:rsidR="004947F2" w:rsidRPr="004947F2">
        <w:rPr>
          <w:b/>
          <w:bCs/>
          <w:noProof/>
          <w:color w:val="0E2841" w:themeColor="text2"/>
          <w:sz w:val="24"/>
          <w:szCs w:val="24"/>
        </w:rPr>
        <w:t>Managed</w:t>
      </w:r>
      <w:r w:rsidRPr="004947F2">
        <w:rPr>
          <w:b/>
          <w:bCs/>
          <w:color w:val="0E2841" w:themeColor="text2"/>
          <w:sz w:val="24"/>
          <w:szCs w:val="24"/>
        </w:rPr>
        <w:t xml:space="preserve"> Security Operations Center</w:t>
      </w:r>
      <w:r w:rsidRPr="004947F2">
        <w:rPr>
          <w:color w:val="0E2841" w:themeColor="text2"/>
          <w:sz w:val="24"/>
          <w:szCs w:val="24"/>
        </w:rPr>
        <w:t xml:space="preserve"> </w:t>
      </w:r>
      <w:r>
        <w:rPr>
          <w:noProof/>
          <w:sz w:val="24"/>
          <w:szCs w:val="24"/>
        </w:rPr>
        <w:t xml:space="preserve">(SOC) comes in. Acting as the front line of defense, our SOC team provides proactive threat monitoring, rapid incident response, and strategic guidance to help safeguard your organization. By leveraging cutting-edge tools and industry </w:t>
      </w:r>
      <w:r w:rsidR="00B6460A">
        <w:rPr>
          <w:noProof/>
          <w:sz w:val="24"/>
          <w:szCs w:val="24"/>
        </w:rPr>
        <w:t>best practices</w:t>
      </w:r>
      <w:r>
        <w:rPr>
          <w:noProof/>
          <w:sz w:val="24"/>
          <w:szCs w:val="24"/>
        </w:rPr>
        <w:t xml:space="preserve">, we ensure your business remains resilient against evolving cyber threats. </w:t>
      </w:r>
      <w:commentRangeEnd w:id="12"/>
      <w:r w:rsidR="009C5AE0">
        <w:rPr>
          <w:rStyle w:val="CommentReference"/>
        </w:rPr>
        <w:commentReference w:id="12"/>
      </w:r>
      <w:commentRangeEnd w:id="13"/>
      <w:r w:rsidR="004947F2">
        <w:rPr>
          <w:rStyle w:val="CommentReference"/>
        </w:rPr>
        <w:commentReference w:id="13"/>
      </w:r>
    </w:p>
    <w:p w14:paraId="0FF7C9F4" w14:textId="5995AFD9" w:rsidR="000C2F45" w:rsidRPr="000C2F45" w:rsidRDefault="00F554FC" w:rsidP="00F554FC">
      <w:pPr>
        <w:jc w:val="center"/>
        <w:rPr>
          <w:sz w:val="24"/>
          <w:szCs w:val="24"/>
        </w:rPr>
      </w:pPr>
      <w:r>
        <w:rPr>
          <w:b/>
          <w:bCs/>
          <w:noProof/>
          <w:sz w:val="24"/>
          <w:szCs w:val="24"/>
        </w:rPr>
        <w:drawing>
          <wp:inline distT="0" distB="0" distL="0" distR="0" wp14:anchorId="5C1A235E" wp14:editId="5E40B91E">
            <wp:extent cx="4272642" cy="2026766"/>
            <wp:effectExtent l="0" t="0" r="0" b="0"/>
            <wp:docPr id="755634227" name="Picture 10" descr="A diagram of security operations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34227" name="Picture 10" descr="A diagram of security operations center&#10;&#10;AI-generated content may be incor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t="8760" b="27992"/>
                    <a:stretch/>
                  </pic:blipFill>
                  <pic:spPr bwMode="auto">
                    <a:xfrm>
                      <a:off x="0" y="0"/>
                      <a:ext cx="4298129" cy="2038856"/>
                    </a:xfrm>
                    <a:prstGeom prst="rect">
                      <a:avLst/>
                    </a:prstGeom>
                    <a:noFill/>
                    <a:ln>
                      <a:noFill/>
                    </a:ln>
                    <a:extLst>
                      <a:ext uri="{53640926-AAD7-44D8-BBD7-CCE9431645EC}">
                        <a14:shadowObscured xmlns:a14="http://schemas.microsoft.com/office/drawing/2010/main"/>
                      </a:ext>
                    </a:extLst>
                  </pic:spPr>
                </pic:pic>
              </a:graphicData>
            </a:graphic>
          </wp:inline>
        </w:drawing>
      </w:r>
    </w:p>
    <w:p w14:paraId="7AE686B3" w14:textId="77777777" w:rsidR="007A624F" w:rsidRPr="009A1A89" w:rsidRDefault="007A624F" w:rsidP="007A624F">
      <w:pPr>
        <w:rPr>
          <w:b/>
          <w:bCs/>
          <w:sz w:val="24"/>
          <w:szCs w:val="24"/>
        </w:rPr>
      </w:pPr>
      <w:r w:rsidRPr="00A61AF6">
        <w:rPr>
          <w:b/>
          <w:bCs/>
          <w:sz w:val="24"/>
          <w:szCs w:val="24"/>
        </w:rPr>
        <w:t>Our Features:</w:t>
      </w:r>
    </w:p>
    <w:p w14:paraId="6417D68D" w14:textId="1BBB05B2" w:rsidR="007A624F" w:rsidRDefault="007A624F" w:rsidP="007A624F">
      <w:pPr>
        <w:pStyle w:val="ListParagraph"/>
        <w:numPr>
          <w:ilvl w:val="0"/>
          <w:numId w:val="2"/>
        </w:numPr>
      </w:pPr>
      <w:r>
        <w:t>Around</w:t>
      </w:r>
      <w:r w:rsidRPr="00C3399D">
        <w:t>-the-clock support with recommended solutions to ensure</w:t>
      </w:r>
      <w:r>
        <w:t xml:space="preserve"> </w:t>
      </w:r>
      <w:r w:rsidRPr="00C3399D">
        <w:t xml:space="preserve">a healthy and </w:t>
      </w:r>
      <w:r w:rsidR="00607ABE">
        <w:t>secure</w:t>
      </w:r>
      <w:r w:rsidRPr="00C3399D">
        <w:t xml:space="preserve"> infrastructure</w:t>
      </w:r>
    </w:p>
    <w:p w14:paraId="6B162911" w14:textId="65B4B1E7" w:rsidR="00607ABE" w:rsidRDefault="00607ABE" w:rsidP="007A624F">
      <w:pPr>
        <w:pStyle w:val="ListParagraph"/>
        <w:numPr>
          <w:ilvl w:val="0"/>
          <w:numId w:val="2"/>
        </w:numPr>
      </w:pPr>
      <w:r>
        <w:t>Enterprise-</w:t>
      </w:r>
      <w:proofErr w:type="gramStart"/>
      <w:r>
        <w:t>class tools</w:t>
      </w:r>
      <w:proofErr w:type="gramEnd"/>
      <w:r>
        <w:t xml:space="preserve"> to safeguard your environment and end-users</w:t>
      </w:r>
    </w:p>
    <w:p w14:paraId="3DB5C1EA" w14:textId="404CA492" w:rsidR="000C2F45" w:rsidRDefault="000C2F45" w:rsidP="00D865CF">
      <w:pPr>
        <w:rPr>
          <w:b/>
          <w:bCs/>
          <w:sz w:val="24"/>
          <w:szCs w:val="24"/>
        </w:rPr>
      </w:pPr>
    </w:p>
    <w:p w14:paraId="2D613C17" w14:textId="300B5482" w:rsidR="00D865CF" w:rsidRPr="00D865CF" w:rsidRDefault="00D865CF" w:rsidP="00D865CF">
      <w:pPr>
        <w:rPr>
          <w:b/>
          <w:bCs/>
          <w:sz w:val="24"/>
          <w:szCs w:val="24"/>
        </w:rPr>
      </w:pPr>
      <w:r w:rsidRPr="00D865CF">
        <w:rPr>
          <w:b/>
          <w:bCs/>
          <w:sz w:val="24"/>
          <w:szCs w:val="24"/>
        </w:rPr>
        <w:t xml:space="preserve">In-Scope Activities: </w:t>
      </w:r>
    </w:p>
    <w:p w14:paraId="785387BB" w14:textId="70147777" w:rsidR="00EE5F94" w:rsidRPr="001D3AEB" w:rsidRDefault="00EE5F94" w:rsidP="001D3AEB">
      <w:pPr>
        <w:rPr>
          <w:b/>
          <w:bCs/>
          <w:color w:val="0E2841" w:themeColor="text2"/>
          <w:sz w:val="24"/>
          <w:szCs w:val="24"/>
        </w:rPr>
      </w:pPr>
      <w:r w:rsidRPr="001D3AEB">
        <w:rPr>
          <w:b/>
          <w:bCs/>
          <w:color w:val="0E2841" w:themeColor="text2"/>
          <w:sz w:val="24"/>
          <w:szCs w:val="24"/>
        </w:rPr>
        <w:t>Security Training and Awareness Support</w:t>
      </w:r>
    </w:p>
    <w:p w14:paraId="6B2ED3B4" w14:textId="6019CB0D" w:rsidR="00EE5F94" w:rsidRPr="00D865CF" w:rsidRDefault="00EE5F94" w:rsidP="001D3AEB">
      <w:pPr>
        <w:pStyle w:val="ListParagraph"/>
        <w:numPr>
          <w:ilvl w:val="0"/>
          <w:numId w:val="11"/>
        </w:numPr>
        <w:ind w:left="720"/>
      </w:pPr>
      <w:r w:rsidRPr="00D865CF">
        <w:t>Security awareness training for end users</w:t>
      </w:r>
    </w:p>
    <w:p w14:paraId="7E7C9307" w14:textId="588F8D49" w:rsidR="00EE5F94" w:rsidRPr="00D865CF" w:rsidRDefault="00EE5F94" w:rsidP="001D3AEB">
      <w:pPr>
        <w:pStyle w:val="ListParagraph"/>
        <w:numPr>
          <w:ilvl w:val="0"/>
          <w:numId w:val="11"/>
        </w:numPr>
        <w:ind w:left="720"/>
      </w:pPr>
      <w:r w:rsidRPr="00D865CF">
        <w:t>Simulated phishing campaigns</w:t>
      </w:r>
    </w:p>
    <w:p w14:paraId="0C217074" w14:textId="162C0203" w:rsidR="00EE5F94" w:rsidRPr="00D865CF" w:rsidRDefault="00EE5F94" w:rsidP="001D3AEB">
      <w:pPr>
        <w:pStyle w:val="ListParagraph"/>
        <w:numPr>
          <w:ilvl w:val="0"/>
          <w:numId w:val="11"/>
        </w:numPr>
        <w:ind w:left="720"/>
      </w:pPr>
      <w:r w:rsidRPr="00D865CF">
        <w:t>Remedial training to impacted end-users</w:t>
      </w:r>
    </w:p>
    <w:p w14:paraId="7C9F4E55" w14:textId="3155F46C" w:rsidR="001A44E5" w:rsidRPr="001D3AEB" w:rsidRDefault="00EE5F94" w:rsidP="001D3AEB">
      <w:pPr>
        <w:pStyle w:val="ListParagraph"/>
        <w:numPr>
          <w:ilvl w:val="0"/>
          <w:numId w:val="11"/>
        </w:numPr>
        <w:ind w:left="720"/>
        <w:rPr>
          <w:b/>
          <w:bCs/>
          <w:color w:val="0E2841" w:themeColor="text2"/>
        </w:rPr>
      </w:pPr>
      <w:r w:rsidRPr="00D865CF">
        <w:t>Training completion statistics and campaign click-through reviews</w:t>
      </w:r>
      <w:r w:rsidR="00D865CF">
        <w:br/>
      </w:r>
    </w:p>
    <w:p w14:paraId="068D0227" w14:textId="178F509E" w:rsidR="001A44E5" w:rsidRPr="001D3AEB" w:rsidRDefault="001A44E5" w:rsidP="001D3AEB">
      <w:pPr>
        <w:rPr>
          <w:b/>
          <w:bCs/>
          <w:color w:val="0E2841" w:themeColor="text2"/>
          <w:sz w:val="24"/>
          <w:szCs w:val="24"/>
        </w:rPr>
      </w:pPr>
      <w:r w:rsidRPr="001D3AEB">
        <w:rPr>
          <w:b/>
          <w:bCs/>
          <w:color w:val="0E2841" w:themeColor="text2"/>
          <w:sz w:val="24"/>
          <w:szCs w:val="24"/>
        </w:rPr>
        <w:t>Endpoint Detection &amp; Response (EDR) Support</w:t>
      </w:r>
    </w:p>
    <w:p w14:paraId="6D336DF1" w14:textId="6E693B36" w:rsidR="001A44E5" w:rsidRPr="00D865CF" w:rsidRDefault="001A44E5" w:rsidP="001D3AEB">
      <w:pPr>
        <w:pStyle w:val="ListParagraph"/>
        <w:numPr>
          <w:ilvl w:val="0"/>
          <w:numId w:val="13"/>
        </w:numPr>
        <w:ind w:left="720"/>
      </w:pPr>
      <w:r w:rsidRPr="00D865CF">
        <w:t>Process execution monitoring for threat detection on eligible workstations</w:t>
      </w:r>
    </w:p>
    <w:p w14:paraId="690D9F13" w14:textId="56117908" w:rsidR="001A44E5" w:rsidRPr="00D865CF" w:rsidRDefault="001A44E5" w:rsidP="001D3AEB">
      <w:pPr>
        <w:pStyle w:val="ListParagraph"/>
        <w:numPr>
          <w:ilvl w:val="0"/>
          <w:numId w:val="13"/>
        </w:numPr>
        <w:ind w:left="720"/>
      </w:pPr>
      <w:r w:rsidRPr="00D865CF">
        <w:t>Incident reporting for verified threats or action(s) needed</w:t>
      </w:r>
    </w:p>
    <w:p w14:paraId="4A9C84BA" w14:textId="775D0FD4" w:rsidR="001A44E5" w:rsidRPr="00D865CF" w:rsidRDefault="001A44E5" w:rsidP="001D3AEB">
      <w:pPr>
        <w:pStyle w:val="ListParagraph"/>
        <w:numPr>
          <w:ilvl w:val="0"/>
          <w:numId w:val="13"/>
        </w:numPr>
        <w:ind w:left="720"/>
      </w:pPr>
      <w:r w:rsidRPr="00D865CF">
        <w:t>Remediation assistance including quarantining affected workstations</w:t>
      </w:r>
    </w:p>
    <w:p w14:paraId="719CB1D4" w14:textId="483535BF" w:rsidR="001A44E5" w:rsidRPr="00D865CF" w:rsidRDefault="001A44E5" w:rsidP="001D3AEB">
      <w:pPr>
        <w:pStyle w:val="ListParagraph"/>
        <w:numPr>
          <w:ilvl w:val="0"/>
          <w:numId w:val="13"/>
        </w:numPr>
        <w:ind w:left="720"/>
      </w:pPr>
      <w:r w:rsidRPr="00D865CF">
        <w:t>Dashboard configuration changes to support activity monitoring</w:t>
      </w:r>
    </w:p>
    <w:p w14:paraId="59FC5BB3" w14:textId="75734E4F" w:rsidR="004710BC" w:rsidRPr="001708FE" w:rsidRDefault="001A44E5" w:rsidP="001D3AEB">
      <w:pPr>
        <w:pStyle w:val="ListParagraph"/>
        <w:numPr>
          <w:ilvl w:val="0"/>
          <w:numId w:val="13"/>
        </w:numPr>
        <w:ind w:left="720"/>
      </w:pPr>
      <w:r w:rsidRPr="00D865CF">
        <w:t>Service dashboard and report reviews</w:t>
      </w:r>
      <w:r w:rsidR="00D865CF">
        <w:br/>
      </w:r>
    </w:p>
    <w:p w14:paraId="1229E4AD" w14:textId="1E706C6D" w:rsidR="00CF740F" w:rsidRPr="001D3AEB" w:rsidRDefault="00CF740F" w:rsidP="001D3AEB">
      <w:pPr>
        <w:rPr>
          <w:b/>
          <w:bCs/>
          <w:color w:val="0E2841" w:themeColor="text2"/>
          <w:sz w:val="24"/>
          <w:szCs w:val="24"/>
        </w:rPr>
      </w:pPr>
      <w:r w:rsidRPr="001D3AEB">
        <w:rPr>
          <w:b/>
          <w:bCs/>
          <w:color w:val="0E2841" w:themeColor="text2"/>
          <w:sz w:val="24"/>
          <w:szCs w:val="24"/>
        </w:rPr>
        <w:t>Vulnerability Management</w:t>
      </w:r>
    </w:p>
    <w:p w14:paraId="18578CEC" w14:textId="5C2DFD86" w:rsidR="00D909E8" w:rsidRPr="00D865CF" w:rsidRDefault="00D909E8" w:rsidP="001D3AEB">
      <w:pPr>
        <w:pStyle w:val="ListParagraph"/>
        <w:numPr>
          <w:ilvl w:val="0"/>
          <w:numId w:val="25"/>
        </w:numPr>
        <w:ind w:left="720"/>
      </w:pPr>
      <w:r w:rsidRPr="00D865CF">
        <w:t>Monthly System Vulnerability Lifecycle Compliance / Management to ensure compliance with baselines</w:t>
      </w:r>
    </w:p>
    <w:p w14:paraId="71C5FD18" w14:textId="6FC5E131" w:rsidR="00D909E8" w:rsidRPr="00D865CF" w:rsidRDefault="00D909E8" w:rsidP="001D3AEB">
      <w:pPr>
        <w:pStyle w:val="ListParagraph"/>
        <w:numPr>
          <w:ilvl w:val="0"/>
          <w:numId w:val="25"/>
        </w:numPr>
        <w:ind w:left="720"/>
      </w:pPr>
      <w:r w:rsidRPr="00D865CF">
        <w:t>Monthly vulnerability reporting (internal and external</w:t>
      </w:r>
      <w:r w:rsidRPr="00D909E8">
        <w:t>)</w:t>
      </w:r>
    </w:p>
    <w:p w14:paraId="254DA8AE" w14:textId="77777777" w:rsidR="00AC4E3D" w:rsidRDefault="00AC4E3D" w:rsidP="00AC4E3D"/>
    <w:p w14:paraId="31799DE9" w14:textId="5A406565" w:rsidR="00AC4E3D" w:rsidRDefault="00AC4E3D" w:rsidP="00AC4E3D">
      <w:pPr>
        <w:pStyle w:val="Heading2"/>
      </w:pPr>
      <w:bookmarkStart w:id="16" w:name="_Toc193465707"/>
      <w:bookmarkStart w:id="17" w:name="_Toc193471152"/>
      <w:r>
        <w:t>Alert &amp; Monitoring as a Service (</w:t>
      </w:r>
      <w:proofErr w:type="spellStart"/>
      <w:r>
        <w:t>AMaaS</w:t>
      </w:r>
      <w:proofErr w:type="spellEnd"/>
      <w:r>
        <w:t>)</w:t>
      </w:r>
      <w:bookmarkEnd w:id="16"/>
      <w:bookmarkEnd w:id="17"/>
    </w:p>
    <w:p w14:paraId="6A453FCB" w14:textId="50284493" w:rsidR="00AC4E3D" w:rsidRPr="00AC4E3D" w:rsidRDefault="00AC4E3D" w:rsidP="002935B4">
      <w:pPr>
        <w:jc w:val="both"/>
        <w:rPr>
          <w:sz w:val="24"/>
          <w:szCs w:val="24"/>
        </w:rPr>
      </w:pPr>
      <w:r w:rsidRPr="00AC4E3D">
        <w:rPr>
          <w:sz w:val="24"/>
          <w:szCs w:val="24"/>
        </w:rPr>
        <w:t xml:space="preserve">Arraya’s </w:t>
      </w:r>
      <w:r w:rsidRPr="00872316">
        <w:rPr>
          <w:b/>
          <w:bCs/>
          <w:color w:val="0E2841" w:themeColor="text2"/>
          <w:sz w:val="24"/>
          <w:szCs w:val="24"/>
        </w:rPr>
        <w:t>enterprise monitoring and support service</w:t>
      </w:r>
      <w:r w:rsidRPr="00872316">
        <w:rPr>
          <w:color w:val="0E2841" w:themeColor="text2"/>
          <w:sz w:val="24"/>
          <w:szCs w:val="24"/>
        </w:rPr>
        <w:t xml:space="preserve"> </w:t>
      </w:r>
      <w:r w:rsidRPr="00AC4E3D">
        <w:rPr>
          <w:sz w:val="24"/>
          <w:szCs w:val="24"/>
        </w:rPr>
        <w:t xml:space="preserve">is all about responsiveness. It monitors the availability, health, and performance of your </w:t>
      </w:r>
      <w:r w:rsidR="000821D9">
        <w:rPr>
          <w:sz w:val="24"/>
          <w:szCs w:val="24"/>
        </w:rPr>
        <w:t>infrastructure</w:t>
      </w:r>
      <w:r w:rsidRPr="00AC4E3D">
        <w:rPr>
          <w:sz w:val="24"/>
          <w:szCs w:val="24"/>
        </w:rPr>
        <w:t>– 24/7,</w:t>
      </w:r>
      <w:r w:rsidR="00A1753B">
        <w:rPr>
          <w:sz w:val="24"/>
          <w:szCs w:val="24"/>
        </w:rPr>
        <w:t xml:space="preserve"> </w:t>
      </w:r>
      <w:r w:rsidRPr="00AC4E3D">
        <w:rPr>
          <w:sz w:val="24"/>
          <w:szCs w:val="24"/>
        </w:rPr>
        <w:t xml:space="preserve">365 days a year. The true value is linking your IT team with ours. Our experts get to know your environment, giving them the knowledge to stay one step ahead of </w:t>
      </w:r>
      <w:r w:rsidR="00362A6C" w:rsidRPr="00AC4E3D">
        <w:rPr>
          <w:sz w:val="24"/>
          <w:szCs w:val="24"/>
        </w:rPr>
        <w:t>genuine</w:t>
      </w:r>
      <w:r w:rsidRPr="00AC4E3D">
        <w:rPr>
          <w:sz w:val="24"/>
          <w:szCs w:val="24"/>
        </w:rPr>
        <w:t xml:space="preserve"> issues.</w:t>
      </w:r>
    </w:p>
    <w:p w14:paraId="7B4CF6DF" w14:textId="08AB827E" w:rsidR="00703043" w:rsidRPr="00AC4E3D" w:rsidRDefault="00703043" w:rsidP="00AC4E3D">
      <w:pPr>
        <w:rPr>
          <w:sz w:val="24"/>
          <w:szCs w:val="24"/>
        </w:rPr>
      </w:pPr>
      <w:r>
        <w:rPr>
          <w:noProof/>
          <w:sz w:val="24"/>
          <w:szCs w:val="24"/>
        </w:rPr>
        <w:drawing>
          <wp:inline distT="0" distB="0" distL="0" distR="0" wp14:anchorId="36B9E1C2" wp14:editId="590B142D">
            <wp:extent cx="5943600" cy="2743200"/>
            <wp:effectExtent l="0" t="0" r="0" b="0"/>
            <wp:docPr id="1675777486" name="Picture 14" descr="A diagram of a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77486" name="Picture 14" descr="A diagram of a service&#10;&#10;AI-generated content may be incorrect."/>
                    <pic:cNvPicPr/>
                  </pic:nvPicPr>
                  <pic:blipFill rotWithShape="1">
                    <a:blip r:embed="rId20">
                      <a:extLst>
                        <a:ext uri="{28A0092B-C50C-407E-A947-70E740481C1C}">
                          <a14:useLocalDpi xmlns:a14="http://schemas.microsoft.com/office/drawing/2010/main" val="0"/>
                        </a:ext>
                      </a:extLst>
                    </a:blip>
                    <a:srcRect t="14530" b="23932"/>
                    <a:stretch/>
                  </pic:blipFill>
                  <pic:spPr bwMode="auto">
                    <a:xfrm>
                      <a:off x="0" y="0"/>
                      <a:ext cx="5943600" cy="2743200"/>
                    </a:xfrm>
                    <a:prstGeom prst="rect">
                      <a:avLst/>
                    </a:prstGeom>
                    <a:ln>
                      <a:noFill/>
                    </a:ln>
                    <a:extLst>
                      <a:ext uri="{53640926-AAD7-44D8-BBD7-CCE9431645EC}">
                        <a14:shadowObscured xmlns:a14="http://schemas.microsoft.com/office/drawing/2010/main"/>
                      </a:ext>
                    </a:extLst>
                  </pic:spPr>
                </pic:pic>
              </a:graphicData>
            </a:graphic>
          </wp:inline>
        </w:drawing>
      </w:r>
    </w:p>
    <w:p w14:paraId="6A369583" w14:textId="77777777" w:rsidR="00AC4E3D" w:rsidRPr="009A1A89" w:rsidRDefault="00AC4E3D" w:rsidP="00AC4E3D">
      <w:pPr>
        <w:rPr>
          <w:b/>
          <w:bCs/>
          <w:sz w:val="24"/>
          <w:szCs w:val="24"/>
        </w:rPr>
      </w:pPr>
      <w:r w:rsidRPr="00A61AF6">
        <w:rPr>
          <w:b/>
          <w:bCs/>
          <w:sz w:val="24"/>
          <w:szCs w:val="24"/>
        </w:rPr>
        <w:t>Our Features:</w:t>
      </w:r>
    </w:p>
    <w:p w14:paraId="4B12A9EA" w14:textId="155D1AB3" w:rsidR="00AC4E3D" w:rsidRDefault="00826682" w:rsidP="00AC4E3D">
      <w:pPr>
        <w:pStyle w:val="ListParagraph"/>
        <w:numPr>
          <w:ilvl w:val="0"/>
          <w:numId w:val="2"/>
        </w:numPr>
      </w:pPr>
      <w:r>
        <w:t>Real-time monitoring</w:t>
      </w:r>
    </w:p>
    <w:p w14:paraId="43E3F178" w14:textId="2FD60F48" w:rsidR="00826682" w:rsidRDefault="00826682" w:rsidP="00AC4E3D">
      <w:pPr>
        <w:pStyle w:val="ListParagraph"/>
        <w:numPr>
          <w:ilvl w:val="0"/>
          <w:numId w:val="2"/>
        </w:numPr>
      </w:pPr>
      <w:r>
        <w:t xml:space="preserve">Automated alerts </w:t>
      </w:r>
      <w:r w:rsidR="00883D67">
        <w:t>are integrated</w:t>
      </w:r>
      <w:r>
        <w:t xml:space="preserve"> with our ITSM for </w:t>
      </w:r>
      <w:r w:rsidR="00EA0A50">
        <w:t xml:space="preserve">seamless </w:t>
      </w:r>
      <w:r w:rsidR="00EB0D1C">
        <w:t>support</w:t>
      </w:r>
    </w:p>
    <w:p w14:paraId="6A83098F" w14:textId="113BE696" w:rsidR="00AC4E3D" w:rsidRPr="001C6E2C" w:rsidRDefault="00AC4E3D" w:rsidP="00AC4E3D">
      <w:pPr>
        <w:pStyle w:val="ListParagraph"/>
        <w:numPr>
          <w:ilvl w:val="0"/>
          <w:numId w:val="2"/>
        </w:numPr>
      </w:pPr>
      <w:r>
        <w:t xml:space="preserve">Enterprise-class </w:t>
      </w:r>
      <w:r w:rsidR="00013D81">
        <w:t xml:space="preserve">monitoring </w:t>
      </w:r>
      <w:r>
        <w:t xml:space="preserve">tools </w:t>
      </w:r>
      <w:r w:rsidR="00486A47">
        <w:t>with customized dashboards</w:t>
      </w:r>
    </w:p>
    <w:p w14:paraId="40129E3F" w14:textId="77777777" w:rsidR="00AC4E3D" w:rsidRPr="00D865CF" w:rsidRDefault="00AC4E3D" w:rsidP="00AC4E3D">
      <w:pPr>
        <w:rPr>
          <w:b/>
          <w:bCs/>
          <w:sz w:val="24"/>
          <w:szCs w:val="24"/>
        </w:rPr>
      </w:pPr>
      <w:r w:rsidRPr="00D865CF">
        <w:rPr>
          <w:b/>
          <w:bCs/>
          <w:sz w:val="24"/>
          <w:szCs w:val="24"/>
        </w:rPr>
        <w:t xml:space="preserve">In-Scope Activities: </w:t>
      </w:r>
    </w:p>
    <w:p w14:paraId="1AFFA2B5" w14:textId="4AFE8305" w:rsidR="009A784C" w:rsidRDefault="00AC4E3D" w:rsidP="008C5A46">
      <w:pPr>
        <w:pStyle w:val="ListParagraph"/>
        <w:numPr>
          <w:ilvl w:val="0"/>
          <w:numId w:val="28"/>
        </w:numPr>
      </w:pPr>
      <w:r>
        <w:t xml:space="preserve">24/7/365 </w:t>
      </w:r>
      <w:r w:rsidR="007116DD">
        <w:t xml:space="preserve">alert and </w:t>
      </w:r>
      <w:r>
        <w:t xml:space="preserve">monitoring of </w:t>
      </w:r>
      <w:r w:rsidR="00C62F8E">
        <w:t>cloud and on-prem devic</w:t>
      </w:r>
      <w:r w:rsidR="00FE463D">
        <w:t>es</w:t>
      </w:r>
      <w:r w:rsidR="007116DD">
        <w:t xml:space="preserve"> to ensure </w:t>
      </w:r>
      <w:r>
        <w:t xml:space="preserve">service availability </w:t>
      </w:r>
    </w:p>
    <w:p w14:paraId="32BFFD9F" w14:textId="0C9FD731" w:rsidR="00AC4E3D" w:rsidRDefault="00AC4E3D" w:rsidP="008C5A46">
      <w:pPr>
        <w:pStyle w:val="ListParagraph"/>
        <w:numPr>
          <w:ilvl w:val="0"/>
          <w:numId w:val="28"/>
        </w:numPr>
      </w:pPr>
      <w:r>
        <w:t>Acknowledge, prioritize, manage, and respond to alerts using Arraya’s monitoring platform</w:t>
      </w:r>
    </w:p>
    <w:p w14:paraId="6A13FF5B" w14:textId="5C6560E8" w:rsidR="00CA3D2D" w:rsidRDefault="00CA3D2D" w:rsidP="008C5A46">
      <w:pPr>
        <w:pStyle w:val="ListParagraph"/>
        <w:numPr>
          <w:ilvl w:val="0"/>
          <w:numId w:val="28"/>
        </w:numPr>
      </w:pPr>
      <w:r>
        <w:t>Monthly reporting including</w:t>
      </w:r>
      <w:r w:rsidR="003B5188">
        <w:t xml:space="preserve"> alert details, trends and recommendations</w:t>
      </w:r>
    </w:p>
    <w:p w14:paraId="44E1B8B9" w14:textId="072FDBD1" w:rsidR="008E0BBA" w:rsidRPr="00013D81" w:rsidRDefault="00013D81" w:rsidP="00EE5F94">
      <w:pPr>
        <w:rPr>
          <w:i/>
          <w:sz w:val="24"/>
          <w:szCs w:val="24"/>
        </w:rPr>
      </w:pPr>
      <w:proofErr w:type="spellStart"/>
      <w:r w:rsidRPr="00013D81">
        <w:rPr>
          <w:i/>
          <w:iCs/>
          <w:sz w:val="24"/>
          <w:szCs w:val="24"/>
        </w:rPr>
        <w:t>AMaaS</w:t>
      </w:r>
      <w:proofErr w:type="spellEnd"/>
      <w:r w:rsidRPr="00013D81">
        <w:rPr>
          <w:i/>
          <w:iCs/>
          <w:sz w:val="24"/>
          <w:szCs w:val="24"/>
        </w:rPr>
        <w:t xml:space="preserve"> provides a base foundation from which IT assets and equipment can be managed. This is a key component of IT lifecycle management and a prerequisite service.</w:t>
      </w:r>
      <w:r>
        <w:rPr>
          <w:i/>
          <w:iCs/>
          <w:sz w:val="24"/>
          <w:szCs w:val="24"/>
        </w:rPr>
        <w:br/>
      </w:r>
    </w:p>
    <w:p w14:paraId="6D8F0F1C" w14:textId="1D13A191" w:rsidR="00654841" w:rsidRPr="00654841" w:rsidRDefault="00C3399D" w:rsidP="00C72E70">
      <w:pPr>
        <w:pStyle w:val="Heading2"/>
      </w:pPr>
      <w:bookmarkStart w:id="18" w:name="_Toc193465708"/>
      <w:bookmarkStart w:id="19" w:name="_Toc193471153"/>
      <w:r>
        <w:t>Lifecycle Management</w:t>
      </w:r>
      <w:r w:rsidR="00705302">
        <w:t xml:space="preserve"> as a Service</w:t>
      </w:r>
      <w:r>
        <w:t xml:space="preserve"> (</w:t>
      </w:r>
      <w:proofErr w:type="spellStart"/>
      <w:r>
        <w:t>LM</w:t>
      </w:r>
      <w:r w:rsidR="00705302">
        <w:t>aaS</w:t>
      </w:r>
      <w:proofErr w:type="spellEnd"/>
      <w:r>
        <w:t>)</w:t>
      </w:r>
      <w:bookmarkEnd w:id="18"/>
      <w:bookmarkEnd w:id="19"/>
    </w:p>
    <w:p w14:paraId="4A31F0B7" w14:textId="42881988" w:rsidR="00C3399D" w:rsidRDefault="00504F80" w:rsidP="002935B4">
      <w:pPr>
        <w:jc w:val="both"/>
        <w:rPr>
          <w:sz w:val="24"/>
          <w:szCs w:val="24"/>
        </w:rPr>
      </w:pPr>
      <w:r>
        <w:rPr>
          <w:sz w:val="24"/>
          <w:szCs w:val="24"/>
        </w:rPr>
        <w:t xml:space="preserve">With years of experience and a </w:t>
      </w:r>
      <w:r w:rsidR="003B426B">
        <w:rPr>
          <w:sz w:val="24"/>
          <w:szCs w:val="24"/>
        </w:rPr>
        <w:t xml:space="preserve">Professional Services and Managed Team to back you up, </w:t>
      </w:r>
      <w:r w:rsidR="00C3399D" w:rsidRPr="00C3399D">
        <w:rPr>
          <w:sz w:val="24"/>
          <w:szCs w:val="24"/>
        </w:rPr>
        <w:t xml:space="preserve">Arraya Solutions excels in </w:t>
      </w:r>
      <w:proofErr w:type="spellStart"/>
      <w:r w:rsidR="00705302" w:rsidRPr="00872316">
        <w:rPr>
          <w:b/>
          <w:bCs/>
          <w:color w:val="0E2841" w:themeColor="text2"/>
          <w:sz w:val="24"/>
          <w:szCs w:val="24"/>
        </w:rPr>
        <w:t>LMaaS</w:t>
      </w:r>
      <w:proofErr w:type="spellEnd"/>
      <w:r w:rsidR="00705302">
        <w:rPr>
          <w:sz w:val="24"/>
          <w:szCs w:val="24"/>
        </w:rPr>
        <w:t>,</w:t>
      </w:r>
      <w:r w:rsidR="00C3399D" w:rsidRPr="00C3399D">
        <w:rPr>
          <w:sz w:val="24"/>
          <w:szCs w:val="24"/>
        </w:rPr>
        <w:t xml:space="preserve"> offering tailored, industry-specific solutions with a focus on operational efficiency, security, and strategic alignment. Our award-winning services combine a friendly approach with advanced technologies, enhancing your business's growth through cost-effective, productive, and scalable IT asset management. We ensure your IT infrastructure meets current demands and adapts seamlessly to future technological advancements, aligning IT resources with your business goals for comprehensive expansion support. </w:t>
      </w:r>
    </w:p>
    <w:p w14:paraId="133EF59C" w14:textId="77777777" w:rsidR="00705302" w:rsidRPr="00EF0466" w:rsidRDefault="00705302" w:rsidP="002935B4">
      <w:pPr>
        <w:jc w:val="both"/>
        <w:rPr>
          <w:sz w:val="24"/>
          <w:szCs w:val="24"/>
        </w:rPr>
      </w:pPr>
      <w:r w:rsidRPr="00EF0466">
        <w:rPr>
          <w:sz w:val="24"/>
          <w:szCs w:val="24"/>
        </w:rPr>
        <w:t xml:space="preserve">Arraya employs a pragmatic approach to </w:t>
      </w:r>
      <w:r>
        <w:rPr>
          <w:sz w:val="24"/>
          <w:szCs w:val="24"/>
        </w:rPr>
        <w:t>Lifecycle Management</w:t>
      </w:r>
      <w:r w:rsidRPr="00EF0466">
        <w:rPr>
          <w:sz w:val="24"/>
          <w:szCs w:val="24"/>
        </w:rPr>
        <w:t xml:space="preserve"> that aligns with the latest ITIL standards. The goal is to keep focus on IT service delivery and acknowledge all the systems and equipment that host, integrate, interact, and/or impact key business applications.</w:t>
      </w:r>
    </w:p>
    <w:p w14:paraId="3A38DAAB" w14:textId="77777777" w:rsidR="009A1A89" w:rsidRDefault="009A1A89" w:rsidP="00C3399D">
      <w:pPr>
        <w:rPr>
          <w:sz w:val="24"/>
          <w:szCs w:val="24"/>
        </w:rPr>
      </w:pPr>
    </w:p>
    <w:p w14:paraId="3BBF36F5" w14:textId="778788EC" w:rsidR="009A1A89" w:rsidRPr="00C3399D" w:rsidRDefault="00705302" w:rsidP="00705302">
      <w:pPr>
        <w:jc w:val="center"/>
        <w:rPr>
          <w:sz w:val="24"/>
          <w:szCs w:val="24"/>
        </w:rPr>
      </w:pPr>
      <w:r>
        <w:rPr>
          <w:b/>
          <w:bCs/>
          <w:noProof/>
          <w:color w:val="FF0000"/>
        </w:rPr>
        <w:drawing>
          <wp:inline distT="0" distB="0" distL="0" distR="0" wp14:anchorId="259CB980" wp14:editId="6B7917C8">
            <wp:extent cx="4925786" cy="2966531"/>
            <wp:effectExtent l="0" t="0" r="8255" b="5715"/>
            <wp:docPr id="561087789" name="Picture 11" descr="A diagram of lifecycle manag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87789" name="Picture 11" descr="A diagram of lifecycle management&#10;&#10;AI-generated content may be incorrect."/>
                    <pic:cNvPicPr>
                      <a:picLocks noChangeAspect="1" noChangeArrowheads="1"/>
                    </pic:cNvPicPr>
                  </pic:nvPicPr>
                  <pic:blipFill rotWithShape="1">
                    <a:blip r:embed="rId21">
                      <a:extLst>
                        <a:ext uri="{28A0092B-C50C-407E-A947-70E740481C1C}">
                          <a14:useLocalDpi xmlns:a14="http://schemas.microsoft.com/office/drawing/2010/main" val="0"/>
                        </a:ext>
                      </a:extLst>
                    </a:blip>
                    <a:srcRect l="4767" t="14985" r="2670" b="10744"/>
                    <a:stretch/>
                  </pic:blipFill>
                  <pic:spPr bwMode="auto">
                    <a:xfrm>
                      <a:off x="0" y="0"/>
                      <a:ext cx="4934790" cy="2971954"/>
                    </a:xfrm>
                    <a:prstGeom prst="rect">
                      <a:avLst/>
                    </a:prstGeom>
                    <a:noFill/>
                    <a:ln>
                      <a:noFill/>
                    </a:ln>
                    <a:extLst>
                      <a:ext uri="{53640926-AAD7-44D8-BBD7-CCE9431645EC}">
                        <a14:shadowObscured xmlns:a14="http://schemas.microsoft.com/office/drawing/2010/main"/>
                      </a:ext>
                    </a:extLst>
                  </pic:spPr>
                </pic:pic>
              </a:graphicData>
            </a:graphic>
          </wp:inline>
        </w:drawing>
      </w:r>
    </w:p>
    <w:p w14:paraId="62E99A5B" w14:textId="2A4153F1" w:rsidR="00C3399D" w:rsidRPr="009A1A89" w:rsidRDefault="00C3399D" w:rsidP="00C3399D">
      <w:pPr>
        <w:rPr>
          <w:b/>
          <w:bCs/>
          <w:sz w:val="24"/>
          <w:szCs w:val="24"/>
        </w:rPr>
      </w:pPr>
      <w:r w:rsidRPr="00C3399D">
        <w:rPr>
          <w:sz w:val="24"/>
          <w:szCs w:val="24"/>
        </w:rPr>
        <w:t xml:space="preserve"> </w:t>
      </w:r>
      <w:r w:rsidR="009A1A89" w:rsidRPr="00A61AF6">
        <w:rPr>
          <w:b/>
          <w:bCs/>
          <w:sz w:val="24"/>
          <w:szCs w:val="24"/>
        </w:rPr>
        <w:t>Our Features:</w:t>
      </w:r>
    </w:p>
    <w:p w14:paraId="4A9C84A7" w14:textId="5785D161" w:rsidR="00831165" w:rsidRDefault="00C3399D" w:rsidP="00C3399D">
      <w:pPr>
        <w:pStyle w:val="ListParagraph"/>
        <w:numPr>
          <w:ilvl w:val="0"/>
          <w:numId w:val="2"/>
        </w:numPr>
      </w:pPr>
      <w:r w:rsidRPr="00C3399D">
        <w:t xml:space="preserve">Alert &amp; Monitoring as a Service </w:t>
      </w:r>
      <w:r w:rsidR="009A1A89">
        <w:t>(</w:t>
      </w:r>
      <w:proofErr w:type="spellStart"/>
      <w:r w:rsidR="009A1A89">
        <w:t>AMaaS</w:t>
      </w:r>
      <w:proofErr w:type="spellEnd"/>
      <w:r w:rsidR="009A1A89">
        <w:t xml:space="preserve">) </w:t>
      </w:r>
      <w:r w:rsidRPr="00C3399D">
        <w:t xml:space="preserve">&amp; </w:t>
      </w:r>
      <w:r w:rsidR="009A1A89">
        <w:t>r</w:t>
      </w:r>
      <w:r w:rsidRPr="00C3399D">
        <w:t xml:space="preserve">emediation </w:t>
      </w:r>
      <w:r w:rsidR="009A1A89">
        <w:t>s</w:t>
      </w:r>
      <w:r w:rsidRPr="00C3399D">
        <w:t>upport</w:t>
      </w:r>
    </w:p>
    <w:p w14:paraId="36D380CE" w14:textId="7A9F3811" w:rsidR="00C3399D" w:rsidRPr="00C3399D" w:rsidRDefault="00831165" w:rsidP="00C3399D">
      <w:pPr>
        <w:pStyle w:val="ListParagraph"/>
        <w:numPr>
          <w:ilvl w:val="0"/>
          <w:numId w:val="2"/>
        </w:numPr>
      </w:pPr>
      <w:r>
        <w:t>Patch Management</w:t>
      </w:r>
      <w:r w:rsidR="009A1A89">
        <w:t xml:space="preserve"> as a Service (</w:t>
      </w:r>
      <w:proofErr w:type="spellStart"/>
      <w:r w:rsidR="009A1A89">
        <w:t>PMaaS</w:t>
      </w:r>
      <w:proofErr w:type="spellEnd"/>
      <w:r w:rsidR="009A1A89">
        <w:t>)</w:t>
      </w:r>
      <w:r>
        <w:t xml:space="preserve"> &amp; </w:t>
      </w:r>
      <w:r w:rsidR="009A1A89">
        <w:t>p</w:t>
      </w:r>
      <w:r>
        <w:t xml:space="preserve">reventative </w:t>
      </w:r>
      <w:r w:rsidR="009A1A89">
        <w:t>m</w:t>
      </w:r>
      <w:r>
        <w:t>aintenance</w:t>
      </w:r>
    </w:p>
    <w:p w14:paraId="46E2C815" w14:textId="4936E607" w:rsidR="002E3971" w:rsidRDefault="009A1A89" w:rsidP="00C3399D">
      <w:pPr>
        <w:pStyle w:val="ListParagraph"/>
        <w:numPr>
          <w:ilvl w:val="0"/>
          <w:numId w:val="2"/>
        </w:numPr>
      </w:pPr>
      <w:r>
        <w:t>Around</w:t>
      </w:r>
      <w:r w:rsidR="00C3399D" w:rsidRPr="00C3399D">
        <w:t>-the-clock support with recommended solutions to ensure</w:t>
      </w:r>
      <w:r w:rsidR="00C3399D">
        <w:t xml:space="preserve"> </w:t>
      </w:r>
      <w:r w:rsidR="00C3399D" w:rsidRPr="00C3399D">
        <w:t>a healthy and modernized infrastructure</w:t>
      </w:r>
    </w:p>
    <w:p w14:paraId="5FF313D8" w14:textId="3C28A75F" w:rsidR="004F6CE6" w:rsidRPr="00361F0D" w:rsidRDefault="009A1A89" w:rsidP="004F6CE6">
      <w:pPr>
        <w:pStyle w:val="ListParagraph"/>
        <w:numPr>
          <w:ilvl w:val="0"/>
          <w:numId w:val="2"/>
        </w:numPr>
      </w:pPr>
      <w:r>
        <w:t>Review of upcoming end-of-life devices and technology roadmap planning</w:t>
      </w:r>
      <w:r w:rsidR="00361F0D">
        <w:br/>
      </w:r>
    </w:p>
    <w:p w14:paraId="02CE2CBF" w14:textId="0B4D1E0A" w:rsidR="00654841" w:rsidRPr="004F6CE6" w:rsidRDefault="009A1A89" w:rsidP="004F6CE6">
      <w:pPr>
        <w:rPr>
          <w:b/>
          <w:bCs/>
          <w:sz w:val="24"/>
          <w:szCs w:val="24"/>
        </w:rPr>
      </w:pPr>
      <w:r w:rsidRPr="009A1A89">
        <w:rPr>
          <w:b/>
          <w:bCs/>
          <w:sz w:val="24"/>
          <w:szCs w:val="24"/>
        </w:rPr>
        <w:t xml:space="preserve">In-Scope Activities: </w:t>
      </w:r>
    </w:p>
    <w:p w14:paraId="3A974CC4" w14:textId="502C50F2" w:rsidR="00654841" w:rsidRPr="00A617E6" w:rsidRDefault="00654841" w:rsidP="002935B4">
      <w:pPr>
        <w:rPr>
          <w:b/>
          <w:bCs/>
          <w:color w:val="0E2841" w:themeColor="text2"/>
          <w:sz w:val="24"/>
          <w:szCs w:val="24"/>
        </w:rPr>
      </w:pPr>
      <w:r w:rsidRPr="00A617E6">
        <w:rPr>
          <w:b/>
          <w:bCs/>
          <w:color w:val="0E2841" w:themeColor="text2"/>
          <w:sz w:val="24"/>
          <w:szCs w:val="24"/>
        </w:rPr>
        <w:t>Monitoring</w:t>
      </w:r>
      <w:r w:rsidR="00795433" w:rsidRPr="00A617E6">
        <w:rPr>
          <w:b/>
          <w:bCs/>
          <w:color w:val="0E2841" w:themeColor="text2"/>
          <w:sz w:val="24"/>
          <w:szCs w:val="24"/>
        </w:rPr>
        <w:t>, Management</w:t>
      </w:r>
      <w:r w:rsidRPr="00A617E6">
        <w:rPr>
          <w:b/>
          <w:bCs/>
          <w:color w:val="0E2841" w:themeColor="text2"/>
          <w:sz w:val="24"/>
          <w:szCs w:val="24"/>
        </w:rPr>
        <w:t xml:space="preserve"> </w:t>
      </w:r>
      <w:r w:rsidR="00795433" w:rsidRPr="00A617E6">
        <w:rPr>
          <w:b/>
          <w:bCs/>
          <w:color w:val="0E2841" w:themeColor="text2"/>
          <w:sz w:val="24"/>
          <w:szCs w:val="24"/>
        </w:rPr>
        <w:t>&amp;</w:t>
      </w:r>
      <w:r w:rsidRPr="00A617E6">
        <w:rPr>
          <w:b/>
          <w:bCs/>
          <w:color w:val="0E2841" w:themeColor="text2"/>
          <w:sz w:val="24"/>
          <w:szCs w:val="24"/>
        </w:rPr>
        <w:t xml:space="preserve"> Support </w:t>
      </w:r>
    </w:p>
    <w:p w14:paraId="2B9184A2" w14:textId="1BF87380" w:rsidR="00654841" w:rsidRDefault="00654841" w:rsidP="00A84CA4">
      <w:pPr>
        <w:pStyle w:val="ListParagraph"/>
        <w:numPr>
          <w:ilvl w:val="0"/>
          <w:numId w:val="15"/>
        </w:numPr>
      </w:pPr>
      <w:r w:rsidRPr="00654841">
        <w:t>Perform continuous monitoring for system availability and performance, including issue</w:t>
      </w:r>
      <w:r>
        <w:t xml:space="preserve"> </w:t>
      </w:r>
      <w:r w:rsidRPr="00654841">
        <w:t>diagnosis and troubleshooting</w:t>
      </w:r>
    </w:p>
    <w:p w14:paraId="1358EAA1" w14:textId="65C69B35" w:rsidR="00654841" w:rsidRDefault="00654841" w:rsidP="00A84CA4">
      <w:pPr>
        <w:pStyle w:val="ListParagraph"/>
        <w:numPr>
          <w:ilvl w:val="0"/>
          <w:numId w:val="15"/>
        </w:numPr>
      </w:pPr>
      <w:r w:rsidRPr="00654841">
        <w:t xml:space="preserve">Manage configuration changes remotely in coordination with your </w:t>
      </w:r>
      <w:r>
        <w:t>subject matter experts</w:t>
      </w:r>
    </w:p>
    <w:p w14:paraId="36C61483" w14:textId="3A51EC06" w:rsidR="001958F0" w:rsidRDefault="00A70090" w:rsidP="00A84CA4">
      <w:pPr>
        <w:pStyle w:val="ListParagraph"/>
        <w:numPr>
          <w:ilvl w:val="0"/>
          <w:numId w:val="15"/>
        </w:numPr>
      </w:pPr>
      <w:r>
        <w:t>Provide</w:t>
      </w:r>
      <w:r w:rsidR="001958F0">
        <w:t xml:space="preserve"> IT Asset Management (ITAM) for all hardware and software warranties and renewal dates</w:t>
      </w:r>
    </w:p>
    <w:p w14:paraId="79E52078" w14:textId="273EA129" w:rsidR="00654841" w:rsidRDefault="00654841" w:rsidP="004F6CE6">
      <w:pPr>
        <w:pStyle w:val="ListParagraph"/>
        <w:numPr>
          <w:ilvl w:val="0"/>
          <w:numId w:val="15"/>
        </w:numPr>
      </w:pPr>
      <w:r w:rsidRPr="00654841">
        <w:t xml:space="preserve">Provide </w:t>
      </w:r>
      <w:r w:rsidRPr="002935B4">
        <w:t>24x7</w:t>
      </w:r>
      <w:r w:rsidRPr="00654841">
        <w:t xml:space="preserve"> operational support adhering to Service Level </w:t>
      </w:r>
      <w:r w:rsidR="00E977C7">
        <w:t>Requirements</w:t>
      </w:r>
    </w:p>
    <w:p w14:paraId="15309A32" w14:textId="64B0E872" w:rsidR="00463563" w:rsidRPr="00A617E6" w:rsidRDefault="00463563" w:rsidP="00795433">
      <w:pPr>
        <w:pStyle w:val="ListParagraph"/>
        <w:numPr>
          <w:ilvl w:val="0"/>
          <w:numId w:val="15"/>
        </w:numPr>
        <w:rPr>
          <w:b/>
          <w:bCs/>
          <w:color w:val="0E2841" w:themeColor="text2"/>
        </w:rPr>
      </w:pPr>
      <w:r w:rsidRPr="00463563">
        <w:t xml:space="preserve">Business Continuity and Disaster Recovery </w:t>
      </w:r>
      <w:r w:rsidR="00795433">
        <w:t xml:space="preserve">(BCDR) </w:t>
      </w:r>
      <w:r>
        <w:t>planning and support</w:t>
      </w:r>
      <w:r w:rsidR="00795433">
        <w:br/>
      </w:r>
    </w:p>
    <w:p w14:paraId="661B8DC8" w14:textId="3CC9D836" w:rsidR="00654841" w:rsidRPr="00A617E6" w:rsidRDefault="00831165" w:rsidP="002935B4">
      <w:pPr>
        <w:rPr>
          <w:b/>
          <w:bCs/>
          <w:color w:val="0E2841" w:themeColor="text2"/>
          <w:sz w:val="24"/>
          <w:szCs w:val="24"/>
        </w:rPr>
      </w:pPr>
      <w:r w:rsidRPr="00A617E6">
        <w:rPr>
          <w:b/>
          <w:bCs/>
          <w:color w:val="0E2841" w:themeColor="text2"/>
          <w:sz w:val="24"/>
          <w:szCs w:val="24"/>
        </w:rPr>
        <w:t>Patch Management &amp; Preventative Maintenance</w:t>
      </w:r>
    </w:p>
    <w:p w14:paraId="7A863AA2" w14:textId="6711BD85" w:rsidR="004D7A46" w:rsidRDefault="004D7A46" w:rsidP="00A84CA4">
      <w:pPr>
        <w:pStyle w:val="ListParagraph"/>
        <w:numPr>
          <w:ilvl w:val="0"/>
          <w:numId w:val="16"/>
        </w:numPr>
      </w:pPr>
      <w:r>
        <w:t xml:space="preserve">Install the latest patches and updates for each in-scope </w:t>
      </w:r>
      <w:r w:rsidR="004F6CE6">
        <w:t>device</w:t>
      </w:r>
    </w:p>
    <w:p w14:paraId="033E1B1C" w14:textId="2EA08610" w:rsidR="00654841" w:rsidRDefault="00654841" w:rsidP="00A84CA4">
      <w:pPr>
        <w:pStyle w:val="ListParagraph"/>
        <w:numPr>
          <w:ilvl w:val="0"/>
          <w:numId w:val="16"/>
        </w:numPr>
      </w:pPr>
      <w:r w:rsidRPr="00654841">
        <w:t>Identify and schedule major code/firmware upgrades</w:t>
      </w:r>
    </w:p>
    <w:p w14:paraId="1E4D1E86" w14:textId="5F43D91F" w:rsidR="00A529CA" w:rsidRPr="00654841" w:rsidRDefault="00654841" w:rsidP="00A84CA4">
      <w:pPr>
        <w:pStyle w:val="ListParagraph"/>
        <w:numPr>
          <w:ilvl w:val="0"/>
          <w:numId w:val="16"/>
        </w:numPr>
      </w:pPr>
      <w:r w:rsidRPr="00654841">
        <w:t>Identify equipment that is end-of-life or end-of-support</w:t>
      </w:r>
      <w:r w:rsidR="004D7A46">
        <w:t xml:space="preserve"> and work with Customer on recommendations</w:t>
      </w:r>
      <w:r w:rsidR="00795433">
        <w:br/>
      </w:r>
    </w:p>
    <w:p w14:paraId="2BEEA249" w14:textId="5BCD2A6C" w:rsidR="00654841" w:rsidRPr="00A617E6" w:rsidRDefault="00654841" w:rsidP="002935B4">
      <w:pPr>
        <w:rPr>
          <w:b/>
          <w:bCs/>
          <w:color w:val="0E2841" w:themeColor="text2"/>
          <w:sz w:val="24"/>
          <w:szCs w:val="24"/>
        </w:rPr>
      </w:pPr>
      <w:r w:rsidRPr="00A617E6">
        <w:rPr>
          <w:b/>
          <w:bCs/>
          <w:color w:val="0E2841" w:themeColor="text2"/>
          <w:sz w:val="24"/>
          <w:szCs w:val="24"/>
        </w:rPr>
        <w:t xml:space="preserve">Escalation </w:t>
      </w:r>
      <w:r w:rsidR="00E4048D">
        <w:rPr>
          <w:b/>
          <w:color w:val="0E2841" w:themeColor="text2"/>
          <w:sz w:val="24"/>
          <w:szCs w:val="24"/>
        </w:rPr>
        <w:t>&amp;</w:t>
      </w:r>
      <w:r w:rsidRPr="00A617E6">
        <w:rPr>
          <w:b/>
          <w:bCs/>
          <w:color w:val="0E2841" w:themeColor="text2"/>
          <w:sz w:val="24"/>
          <w:szCs w:val="24"/>
        </w:rPr>
        <w:t xml:space="preserve"> Problem Resolution </w:t>
      </w:r>
    </w:p>
    <w:p w14:paraId="67F4CE5E" w14:textId="4FB8614C" w:rsidR="00654841" w:rsidRDefault="00654841" w:rsidP="00A84CA4">
      <w:pPr>
        <w:pStyle w:val="ListParagraph"/>
        <w:numPr>
          <w:ilvl w:val="0"/>
          <w:numId w:val="17"/>
        </w:numPr>
      </w:pPr>
      <w:r w:rsidRPr="00654841">
        <w:t>Develop escalation workflows for issues and requests beyond the initial scope</w:t>
      </w:r>
    </w:p>
    <w:p w14:paraId="19EF5C71" w14:textId="6F798576" w:rsidR="00654841" w:rsidRDefault="00654841" w:rsidP="00A84CA4">
      <w:pPr>
        <w:pStyle w:val="ListParagraph"/>
        <w:numPr>
          <w:ilvl w:val="0"/>
          <w:numId w:val="17"/>
        </w:numPr>
      </w:pPr>
      <w:r w:rsidRPr="00654841">
        <w:t>Work with third-party vendors for additional support when required</w:t>
      </w:r>
    </w:p>
    <w:p w14:paraId="667D0878" w14:textId="78D8662B" w:rsidR="002E3971" w:rsidRDefault="002E3971" w:rsidP="00A84CA4">
      <w:pPr>
        <w:pStyle w:val="ListParagraph"/>
        <w:numPr>
          <w:ilvl w:val="0"/>
          <w:numId w:val="17"/>
        </w:numPr>
      </w:pPr>
      <w:r>
        <w:t>Proactively monitor vendor</w:t>
      </w:r>
      <w:r w:rsidR="00481B4A">
        <w:t>-</w:t>
      </w:r>
      <w:r>
        <w:t xml:space="preserve">related upgrades and </w:t>
      </w:r>
      <w:r w:rsidR="009A1A89">
        <w:t xml:space="preserve">plan initiation with </w:t>
      </w:r>
      <w:proofErr w:type="gramStart"/>
      <w:r w:rsidR="009A1A89">
        <w:t>customer</w:t>
      </w:r>
      <w:proofErr w:type="gramEnd"/>
    </w:p>
    <w:p w14:paraId="2C153183" w14:textId="20D46587" w:rsidR="00654841" w:rsidRPr="00654841" w:rsidRDefault="00654841" w:rsidP="00A84CA4">
      <w:pPr>
        <w:pStyle w:val="ListParagraph"/>
        <w:numPr>
          <w:ilvl w:val="0"/>
          <w:numId w:val="17"/>
        </w:numPr>
      </w:pPr>
      <w:r w:rsidRPr="00654841">
        <w:t>Provide escalation support for unresolved issues</w:t>
      </w:r>
      <w:r w:rsidR="00795433">
        <w:br/>
      </w:r>
    </w:p>
    <w:p w14:paraId="44192F07" w14:textId="2803D2D1" w:rsidR="00654841" w:rsidRPr="00A617E6" w:rsidRDefault="00654841" w:rsidP="002935B4">
      <w:pPr>
        <w:rPr>
          <w:b/>
          <w:bCs/>
          <w:color w:val="0E2841" w:themeColor="text2"/>
          <w:sz w:val="24"/>
          <w:szCs w:val="24"/>
        </w:rPr>
      </w:pPr>
      <w:r w:rsidRPr="00A617E6">
        <w:rPr>
          <w:b/>
          <w:bCs/>
          <w:color w:val="0E2841" w:themeColor="text2"/>
          <w:sz w:val="24"/>
          <w:szCs w:val="24"/>
        </w:rPr>
        <w:t xml:space="preserve">Reporting </w:t>
      </w:r>
      <w:r w:rsidR="00E4048D">
        <w:rPr>
          <w:b/>
          <w:color w:val="0E2841" w:themeColor="text2"/>
          <w:sz w:val="24"/>
          <w:szCs w:val="24"/>
        </w:rPr>
        <w:t>&amp;</w:t>
      </w:r>
      <w:r w:rsidRPr="00A617E6">
        <w:rPr>
          <w:b/>
          <w:bCs/>
          <w:color w:val="0E2841" w:themeColor="text2"/>
          <w:sz w:val="24"/>
          <w:szCs w:val="24"/>
        </w:rPr>
        <w:t xml:space="preserve"> Continuous Improvement</w:t>
      </w:r>
    </w:p>
    <w:p w14:paraId="152E017A" w14:textId="0F47A0B9" w:rsidR="00654841" w:rsidRPr="00654841" w:rsidRDefault="00654841" w:rsidP="00A84CA4">
      <w:pPr>
        <w:pStyle w:val="ListParagraph"/>
        <w:numPr>
          <w:ilvl w:val="0"/>
          <w:numId w:val="18"/>
        </w:numPr>
      </w:pPr>
      <w:r w:rsidRPr="00654841">
        <w:t>Review service dashboards and reporting capabilities with your organization</w:t>
      </w:r>
    </w:p>
    <w:p w14:paraId="20FB684F" w14:textId="49ED80EB" w:rsidR="00654841" w:rsidRPr="00654841" w:rsidRDefault="00654841" w:rsidP="00A84CA4">
      <w:pPr>
        <w:pStyle w:val="ListParagraph"/>
        <w:numPr>
          <w:ilvl w:val="0"/>
          <w:numId w:val="18"/>
        </w:numPr>
      </w:pPr>
      <w:r w:rsidRPr="00654841">
        <w:t>Prepare reports on ticket activity</w:t>
      </w:r>
      <w:r w:rsidR="001958F0">
        <w:t>, ITAM,</w:t>
      </w:r>
      <w:r w:rsidRPr="00654841">
        <w:t xml:space="preserve"> and service level compliance</w:t>
      </w:r>
    </w:p>
    <w:p w14:paraId="480226BD" w14:textId="37779B8D" w:rsidR="001958F0" w:rsidRDefault="00654841" w:rsidP="00A84CA4">
      <w:pPr>
        <w:pStyle w:val="ListParagraph"/>
        <w:numPr>
          <w:ilvl w:val="0"/>
          <w:numId w:val="18"/>
        </w:numPr>
      </w:pPr>
      <w:r w:rsidRPr="00654841">
        <w:t>Store and maintain information on your organization’s environment for effective</w:t>
      </w:r>
      <w:r>
        <w:t xml:space="preserve"> </w:t>
      </w:r>
      <w:r w:rsidRPr="00654841">
        <w:t>troubleshooting and recommendations</w:t>
      </w:r>
    </w:p>
    <w:p w14:paraId="5B2A2A4F" w14:textId="02974472" w:rsidR="004F6CE6" w:rsidRDefault="001958F0" w:rsidP="00A84CA4">
      <w:pPr>
        <w:pStyle w:val="ListParagraph"/>
        <w:numPr>
          <w:ilvl w:val="0"/>
          <w:numId w:val="18"/>
        </w:numPr>
      </w:pPr>
      <w:r>
        <w:t>Assist with procuring equipment to abide by provided recommendations</w:t>
      </w:r>
    </w:p>
    <w:p w14:paraId="32DF806A" w14:textId="6B8552BB" w:rsidR="00654841" w:rsidRPr="00654841" w:rsidRDefault="00D33018" w:rsidP="00223623">
      <w:pPr>
        <w:pStyle w:val="ListParagraph"/>
        <w:numPr>
          <w:ilvl w:val="0"/>
          <w:numId w:val="18"/>
        </w:numPr>
      </w:pPr>
      <w:r>
        <w:t>Assist with recommendations, planning, and implementing hosting initiatives with collocation and cloud partners</w:t>
      </w:r>
      <w:r w:rsidR="00615B48">
        <w:t>,</w:t>
      </w:r>
      <w:r>
        <w:t xml:space="preserve"> depending on requirements</w:t>
      </w:r>
      <w:r w:rsidR="00795433">
        <w:br/>
      </w:r>
    </w:p>
    <w:p w14:paraId="39AB192E" w14:textId="6E5AAEA8" w:rsidR="00654841" w:rsidRPr="00A617E6" w:rsidRDefault="00654841" w:rsidP="002935B4">
      <w:pPr>
        <w:rPr>
          <w:b/>
          <w:bCs/>
          <w:color w:val="0E2841" w:themeColor="text2"/>
          <w:sz w:val="24"/>
          <w:szCs w:val="24"/>
        </w:rPr>
      </w:pPr>
      <w:r w:rsidRPr="00A617E6">
        <w:rPr>
          <w:b/>
          <w:bCs/>
          <w:color w:val="0E2841" w:themeColor="text2"/>
          <w:sz w:val="24"/>
          <w:szCs w:val="24"/>
        </w:rPr>
        <w:t xml:space="preserve">Process Integration </w:t>
      </w:r>
      <w:r w:rsidR="00E4048D">
        <w:rPr>
          <w:b/>
          <w:color w:val="0E2841" w:themeColor="text2"/>
          <w:sz w:val="24"/>
          <w:szCs w:val="24"/>
        </w:rPr>
        <w:t>&amp;</w:t>
      </w:r>
      <w:r w:rsidRPr="00A617E6">
        <w:rPr>
          <w:b/>
          <w:bCs/>
          <w:color w:val="0E2841" w:themeColor="text2"/>
          <w:sz w:val="24"/>
          <w:szCs w:val="24"/>
        </w:rPr>
        <w:t xml:space="preserve"> Compliance</w:t>
      </w:r>
    </w:p>
    <w:p w14:paraId="0FCDDAAB" w14:textId="68D2C5B3" w:rsidR="00654841" w:rsidRPr="009A1A89" w:rsidRDefault="00654841" w:rsidP="00A84CA4">
      <w:pPr>
        <w:pStyle w:val="ListParagraph"/>
        <w:numPr>
          <w:ilvl w:val="0"/>
          <w:numId w:val="19"/>
        </w:numPr>
        <w:rPr>
          <w:i/>
          <w:iCs/>
        </w:rPr>
      </w:pPr>
      <w:r w:rsidRPr="00654841">
        <w:t>Review and incorporate your change controls into Arraya’s processes</w:t>
      </w:r>
    </w:p>
    <w:p w14:paraId="792D8847" w14:textId="78F75EC2" w:rsidR="00654841" w:rsidRPr="002935B4" w:rsidRDefault="00654841" w:rsidP="00223623">
      <w:pPr>
        <w:pStyle w:val="ListParagraph"/>
        <w:numPr>
          <w:ilvl w:val="0"/>
          <w:numId w:val="19"/>
        </w:numPr>
        <w:rPr>
          <w:i/>
        </w:rPr>
      </w:pPr>
      <w:r w:rsidRPr="00654841">
        <w:t>Manage services onboarding, steward incoming service requests, and maintain contract scope</w:t>
      </w:r>
      <w:r w:rsidR="00795433">
        <w:br/>
      </w:r>
    </w:p>
    <w:p w14:paraId="62A23D39" w14:textId="78240BB6" w:rsidR="00654841" w:rsidRPr="00A617E6" w:rsidRDefault="002E3971" w:rsidP="002935B4">
      <w:pPr>
        <w:rPr>
          <w:b/>
          <w:bCs/>
          <w:color w:val="0E2841" w:themeColor="text2"/>
          <w:sz w:val="24"/>
          <w:szCs w:val="24"/>
        </w:rPr>
      </w:pPr>
      <w:r w:rsidRPr="00A617E6">
        <w:rPr>
          <w:b/>
          <w:bCs/>
          <w:color w:val="0E2841" w:themeColor="text2"/>
          <w:sz w:val="24"/>
          <w:szCs w:val="24"/>
        </w:rPr>
        <w:t xml:space="preserve">Asset Management &amp; </w:t>
      </w:r>
      <w:r w:rsidR="00654841" w:rsidRPr="00A617E6">
        <w:rPr>
          <w:b/>
          <w:bCs/>
          <w:color w:val="0E2841" w:themeColor="text2"/>
          <w:sz w:val="24"/>
          <w:szCs w:val="24"/>
        </w:rPr>
        <w:t>Knowledge Base Support</w:t>
      </w:r>
    </w:p>
    <w:p w14:paraId="03713201" w14:textId="6155F968" w:rsidR="007D23A3" w:rsidRDefault="007D23A3" w:rsidP="00A84CA4">
      <w:pPr>
        <w:pStyle w:val="ListParagraph"/>
        <w:numPr>
          <w:ilvl w:val="0"/>
          <w:numId w:val="20"/>
        </w:numPr>
      </w:pPr>
      <w:r>
        <w:t xml:space="preserve">Track inventory within Arraya’s IT Asset Management (ITAM) platform. This platform shows details </w:t>
      </w:r>
      <w:r w:rsidR="004167A4">
        <w:t>about</w:t>
      </w:r>
      <w:r>
        <w:t xml:space="preserve"> asset health and warranty details</w:t>
      </w:r>
    </w:p>
    <w:p w14:paraId="62CB3EA1" w14:textId="22E9DFD2" w:rsidR="00B56590" w:rsidRDefault="00B56590" w:rsidP="00A84CA4">
      <w:pPr>
        <w:pStyle w:val="ListParagraph"/>
        <w:numPr>
          <w:ilvl w:val="0"/>
          <w:numId w:val="20"/>
        </w:numPr>
      </w:pPr>
      <w:r>
        <w:t>Track active certifications and software renewals</w:t>
      </w:r>
    </w:p>
    <w:p w14:paraId="05138CE0" w14:textId="013C4FAA" w:rsidR="00654841" w:rsidRPr="00654841" w:rsidRDefault="00654841" w:rsidP="00A84CA4">
      <w:pPr>
        <w:pStyle w:val="ListParagraph"/>
        <w:numPr>
          <w:ilvl w:val="0"/>
          <w:numId w:val="20"/>
        </w:numPr>
      </w:pPr>
      <w:r w:rsidRPr="00654841">
        <w:t xml:space="preserve">Store and maintain </w:t>
      </w:r>
      <w:r w:rsidR="007D23A3" w:rsidRPr="007D23A3">
        <w:t>Standard Operating Procedure</w:t>
      </w:r>
      <w:r w:rsidR="007D23A3">
        <w:t>s</w:t>
      </w:r>
      <w:r w:rsidR="007D23A3" w:rsidRPr="007D23A3">
        <w:t xml:space="preserve"> (SOP</w:t>
      </w:r>
      <w:r w:rsidR="007D23A3">
        <w:t>s</w:t>
      </w:r>
      <w:r w:rsidR="007D23A3" w:rsidRPr="007D23A3">
        <w:t xml:space="preserve">) </w:t>
      </w:r>
      <w:r>
        <w:t>around</w:t>
      </w:r>
      <w:r w:rsidRPr="00654841">
        <w:t xml:space="preserve"> your environment</w:t>
      </w:r>
    </w:p>
    <w:p w14:paraId="5A1026B2" w14:textId="01C8CE1B" w:rsidR="00654841" w:rsidRPr="00654841" w:rsidRDefault="00654841" w:rsidP="00A84CA4">
      <w:pPr>
        <w:pStyle w:val="ListParagraph"/>
        <w:numPr>
          <w:ilvl w:val="0"/>
          <w:numId w:val="20"/>
        </w:numPr>
      </w:pPr>
      <w:r w:rsidRPr="00654841">
        <w:t>Provide support resources context to troubleshoot issues effectively</w:t>
      </w:r>
    </w:p>
    <w:p w14:paraId="7D0BF470" w14:textId="444CD9F1" w:rsidR="002E3971" w:rsidRDefault="00654841" w:rsidP="00795433">
      <w:pPr>
        <w:pStyle w:val="ListParagraph"/>
        <w:numPr>
          <w:ilvl w:val="0"/>
          <w:numId w:val="20"/>
        </w:numPr>
      </w:pPr>
      <w:r w:rsidRPr="00654841">
        <w:t>Recommend changes to improve IT service availability, operation</w:t>
      </w:r>
      <w:r>
        <w:t>s</w:t>
      </w:r>
      <w:r w:rsidRPr="00654841">
        <w:t>, or performance</w:t>
      </w:r>
    </w:p>
    <w:p w14:paraId="01506AAA" w14:textId="3D5A4DCD" w:rsidR="00654841" w:rsidRDefault="009C74EE" w:rsidP="00654841">
      <w:pPr>
        <w:rPr>
          <w:b/>
          <w:bCs/>
          <w:u w:val="single"/>
        </w:rPr>
      </w:pPr>
      <w:r>
        <w:rPr>
          <w:b/>
          <w:bCs/>
          <w:u w:val="single"/>
        </w:rPr>
        <w:br/>
      </w:r>
      <w:r w:rsidR="00654841" w:rsidRPr="00654841">
        <w:rPr>
          <w:b/>
          <w:bCs/>
          <w:u w:val="single"/>
        </w:rPr>
        <w:t>Deliverables:</w:t>
      </w:r>
    </w:p>
    <w:p w14:paraId="38CEDFAA" w14:textId="3939ED51" w:rsidR="003E36A9" w:rsidRPr="003E36A9" w:rsidRDefault="00654841" w:rsidP="00A84CA4">
      <w:pPr>
        <w:pStyle w:val="ListParagraph"/>
        <w:numPr>
          <w:ilvl w:val="0"/>
          <w:numId w:val="21"/>
        </w:numPr>
      </w:pPr>
      <w:r w:rsidRPr="003E36A9">
        <w:t>A dedicated Service Delivery Manager ensures your IT services are finely tuned to your business requirements</w:t>
      </w:r>
    </w:p>
    <w:p w14:paraId="0EE8ED5B" w14:textId="2E2A2081" w:rsidR="003E36A9" w:rsidRPr="003E36A9" w:rsidRDefault="00654841" w:rsidP="00A84CA4">
      <w:pPr>
        <w:pStyle w:val="ListParagraph"/>
        <w:numPr>
          <w:ilvl w:val="0"/>
          <w:numId w:val="21"/>
        </w:numPr>
      </w:pPr>
      <w:r w:rsidRPr="003E36A9">
        <w:t>Our state-of-the-art tools safeguard your operations, providing peace of mind and operational stability</w:t>
      </w:r>
    </w:p>
    <w:p w14:paraId="3224821D" w14:textId="75EF5A98" w:rsidR="003E36A9" w:rsidRPr="003E36A9" w:rsidRDefault="00654841" w:rsidP="00A84CA4">
      <w:pPr>
        <w:pStyle w:val="ListParagraph"/>
        <w:numPr>
          <w:ilvl w:val="0"/>
          <w:numId w:val="21"/>
        </w:numPr>
      </w:pPr>
      <w:r w:rsidRPr="003E36A9">
        <w:t>We document your systems for transparency and understanding</w:t>
      </w:r>
    </w:p>
    <w:p w14:paraId="15EA9B8F" w14:textId="38D28F54" w:rsidR="003E36A9" w:rsidRPr="003E36A9" w:rsidRDefault="00654841" w:rsidP="00A84CA4">
      <w:pPr>
        <w:pStyle w:val="ListParagraph"/>
        <w:numPr>
          <w:ilvl w:val="0"/>
          <w:numId w:val="21"/>
        </w:numPr>
      </w:pPr>
      <w:r w:rsidRPr="003E36A9">
        <w:t xml:space="preserve">Proactive management of upgrades and </w:t>
      </w:r>
      <w:r w:rsidR="003E36A9" w:rsidRPr="003E36A9">
        <w:t>EOL</w:t>
      </w:r>
      <w:r w:rsidRPr="003E36A9">
        <w:t xml:space="preserve"> equipment keeps you ahead of the technology curve</w:t>
      </w:r>
    </w:p>
    <w:p w14:paraId="39B86D12" w14:textId="7D2ADCBA" w:rsidR="003E36A9" w:rsidRPr="003E36A9" w:rsidRDefault="00654841" w:rsidP="00A84CA4">
      <w:pPr>
        <w:pStyle w:val="ListParagraph"/>
        <w:numPr>
          <w:ilvl w:val="0"/>
          <w:numId w:val="21"/>
        </w:numPr>
      </w:pPr>
      <w:r w:rsidRPr="003E36A9">
        <w:t>We deliver concise, meaningful reports for strategic decision</w:t>
      </w:r>
      <w:r w:rsidR="00A6126F">
        <w:t>-</w:t>
      </w:r>
      <w:r w:rsidRPr="003E36A9">
        <w:t>making, helping you grow and succeed</w:t>
      </w:r>
    </w:p>
    <w:p w14:paraId="5DD13E85" w14:textId="1678A784" w:rsidR="003E36A9" w:rsidRPr="003E36A9" w:rsidRDefault="00654841" w:rsidP="00A84CA4">
      <w:pPr>
        <w:pStyle w:val="ListParagraph"/>
        <w:numPr>
          <w:ilvl w:val="0"/>
          <w:numId w:val="21"/>
        </w:numPr>
      </w:pPr>
      <w:r w:rsidRPr="003E36A9">
        <w:t>Our 24/7 operational support stands ready to tackle issues, minimize downtime, and maximize productivity</w:t>
      </w:r>
    </w:p>
    <w:p w14:paraId="58C15ACE" w14:textId="2DBF2BD3" w:rsidR="008961F5" w:rsidRPr="003E36A9" w:rsidRDefault="00654841" w:rsidP="00A84CA4">
      <w:pPr>
        <w:pStyle w:val="ListParagraph"/>
        <w:numPr>
          <w:ilvl w:val="0"/>
          <w:numId w:val="21"/>
        </w:numPr>
      </w:pPr>
      <w:r w:rsidRPr="003E36A9">
        <w:t>We align closely with your business's rhythm by customizing our services to mesh with your existing processes</w:t>
      </w:r>
    </w:p>
    <w:p w14:paraId="7CD4232D" w14:textId="6FF9578A" w:rsidR="003E36A9" w:rsidRDefault="003E36A9" w:rsidP="00F203FB"/>
    <w:p w14:paraId="3CB5F46D" w14:textId="77777777" w:rsidR="00AF0F89" w:rsidRDefault="00AF0F89" w:rsidP="00F203FB"/>
    <w:p w14:paraId="7C89C39C" w14:textId="77777777" w:rsidR="001F3022" w:rsidRPr="00907CC6" w:rsidRDefault="001F3022" w:rsidP="001F3022">
      <w:pPr>
        <w:pStyle w:val="Heading1"/>
      </w:pPr>
      <w:bookmarkStart w:id="20" w:name="_Toc166763021"/>
      <w:bookmarkStart w:id="21" w:name="_Toc806056208"/>
      <w:bookmarkStart w:id="22" w:name="_Toc192253956"/>
      <w:bookmarkStart w:id="23" w:name="_Toc193465709"/>
      <w:bookmarkStart w:id="24" w:name="_Toc193471154"/>
      <w:r w:rsidRPr="00907CC6">
        <w:t xml:space="preserve">Implementation </w:t>
      </w:r>
      <w:bookmarkEnd w:id="20"/>
      <w:bookmarkEnd w:id="21"/>
      <w:r w:rsidRPr="00907CC6">
        <w:t>Plan</w:t>
      </w:r>
      <w:bookmarkEnd w:id="22"/>
      <w:bookmarkEnd w:id="23"/>
      <w:bookmarkEnd w:id="24"/>
      <w:r w:rsidRPr="00907CC6">
        <w:t xml:space="preserve"> </w:t>
      </w:r>
    </w:p>
    <w:p w14:paraId="4C222332" w14:textId="3F884E24" w:rsidR="001F3022" w:rsidRDefault="001F3022" w:rsidP="00A617E6">
      <w:pPr>
        <w:jc w:val="both"/>
        <w:rPr>
          <w:rFonts w:cs="Calibri"/>
          <w:sz w:val="24"/>
          <w:szCs w:val="24"/>
        </w:rPr>
      </w:pPr>
      <w:r>
        <w:rPr>
          <w:rFonts w:cs="Calibri"/>
          <w:sz w:val="24"/>
          <w:szCs w:val="24"/>
        </w:rPr>
        <w:t>Arraya understands that onboardin</w:t>
      </w:r>
      <w:r w:rsidR="00BC5B93">
        <w:rPr>
          <w:rFonts w:cs="Calibri"/>
          <w:sz w:val="24"/>
          <w:szCs w:val="24"/>
        </w:rPr>
        <w:t xml:space="preserve">g a managed services customer </w:t>
      </w:r>
      <w:r w:rsidRPr="00DD0F09">
        <w:rPr>
          <w:rFonts w:cs="Calibri"/>
          <w:sz w:val="24"/>
          <w:szCs w:val="24"/>
        </w:rPr>
        <w:t xml:space="preserve">requires </w:t>
      </w:r>
      <w:r>
        <w:rPr>
          <w:rFonts w:cs="Calibri"/>
          <w:sz w:val="24"/>
          <w:szCs w:val="24"/>
        </w:rPr>
        <w:t>a</w:t>
      </w:r>
      <w:r w:rsidRPr="00DD0F09">
        <w:rPr>
          <w:rFonts w:cs="Calibri"/>
          <w:sz w:val="24"/>
          <w:szCs w:val="24"/>
        </w:rPr>
        <w:t xml:space="preserve"> structured process to ensure continuous </w:t>
      </w:r>
      <w:r>
        <w:rPr>
          <w:rFonts w:cs="Calibri"/>
          <w:sz w:val="24"/>
          <w:szCs w:val="24"/>
        </w:rPr>
        <w:t>alignment, deployment,</w:t>
      </w:r>
      <w:r w:rsidRPr="00DD0F09">
        <w:rPr>
          <w:rFonts w:cs="Calibri"/>
          <w:sz w:val="24"/>
          <w:szCs w:val="24"/>
        </w:rPr>
        <w:t xml:space="preserve"> security, and compliance</w:t>
      </w:r>
      <w:r>
        <w:rPr>
          <w:rFonts w:cs="Calibri"/>
          <w:sz w:val="24"/>
          <w:szCs w:val="24"/>
        </w:rPr>
        <w:t xml:space="preserve">. During the onboarding phase, our teams will collaborate to ensure successful engagement and reliable, top-tier support. We pride ourselves on measuring our success during this phase while keeping </w:t>
      </w:r>
      <w:r w:rsidR="00BC5B93">
        <w:rPr>
          <w:rFonts w:cs="Calibri"/>
          <w:sz w:val="24"/>
          <w:szCs w:val="24"/>
        </w:rPr>
        <w:t>TKG’s</w:t>
      </w:r>
      <w:r>
        <w:rPr>
          <w:rFonts w:cs="Calibri"/>
          <w:sz w:val="24"/>
          <w:szCs w:val="24"/>
        </w:rPr>
        <w:t xml:space="preserve"> business objectives and end-users top of mind. </w:t>
      </w:r>
    </w:p>
    <w:p w14:paraId="54AD01D1" w14:textId="62F44FC0" w:rsidR="001F3022" w:rsidRDefault="001F3022" w:rsidP="00A617E6">
      <w:pPr>
        <w:jc w:val="both"/>
        <w:rPr>
          <w:rFonts w:cs="Calibri"/>
          <w:sz w:val="24"/>
          <w:szCs w:val="24"/>
        </w:rPr>
      </w:pPr>
      <w:r>
        <w:rPr>
          <w:rFonts w:cs="Calibri"/>
          <w:sz w:val="24"/>
          <w:szCs w:val="24"/>
        </w:rPr>
        <w:t>Please see our Implementation Plan below, which displays key requirements and an estimated timeline.</w:t>
      </w:r>
      <w:r w:rsidR="004034A8">
        <w:rPr>
          <w:rFonts w:cs="Calibri"/>
          <w:sz w:val="24"/>
          <w:szCs w:val="24"/>
        </w:rPr>
        <w:t xml:space="preserve"> This timel</w:t>
      </w:r>
      <w:r w:rsidR="00622FC6">
        <w:rPr>
          <w:rFonts w:cs="Calibri"/>
          <w:sz w:val="24"/>
          <w:szCs w:val="24"/>
        </w:rPr>
        <w:t xml:space="preserve">ine displays implementation </w:t>
      </w:r>
      <w:r w:rsidR="00702FA3">
        <w:rPr>
          <w:rFonts w:cs="Calibri"/>
          <w:sz w:val="24"/>
          <w:szCs w:val="24"/>
        </w:rPr>
        <w:t xml:space="preserve">per </w:t>
      </w:r>
      <w:proofErr w:type="gramStart"/>
      <w:r w:rsidR="00702FA3">
        <w:rPr>
          <w:rFonts w:cs="Calibri"/>
          <w:sz w:val="24"/>
          <w:szCs w:val="24"/>
        </w:rPr>
        <w:t>each location</w:t>
      </w:r>
      <w:proofErr w:type="gramEnd"/>
      <w:r w:rsidR="00702FA3">
        <w:rPr>
          <w:rFonts w:cs="Calibri"/>
          <w:sz w:val="24"/>
          <w:szCs w:val="24"/>
        </w:rPr>
        <w:t xml:space="preserve">. </w:t>
      </w:r>
      <w:r>
        <w:rPr>
          <w:rFonts w:cs="Calibri"/>
          <w:sz w:val="24"/>
          <w:szCs w:val="24"/>
        </w:rPr>
        <w:t xml:space="preserve">Arraya will communicate with </w:t>
      </w:r>
      <w:r w:rsidR="00BC5B93">
        <w:rPr>
          <w:rFonts w:cs="Calibri"/>
          <w:sz w:val="24"/>
          <w:szCs w:val="24"/>
        </w:rPr>
        <w:t>TKG</w:t>
      </w:r>
      <w:r>
        <w:rPr>
          <w:rFonts w:cs="Calibri"/>
          <w:sz w:val="24"/>
          <w:szCs w:val="24"/>
        </w:rPr>
        <w:t xml:space="preserve"> stakeholders throughout the entire process. The plan will be </w:t>
      </w:r>
      <w:r w:rsidRPr="006A5B46">
        <w:rPr>
          <w:rFonts w:cs="Calibri"/>
          <w:sz w:val="24"/>
          <w:szCs w:val="24"/>
        </w:rPr>
        <w:t xml:space="preserve">stored centrally and available to all </w:t>
      </w:r>
      <w:r>
        <w:rPr>
          <w:rFonts w:cs="Calibri"/>
          <w:sz w:val="24"/>
          <w:szCs w:val="24"/>
        </w:rPr>
        <w:t xml:space="preserve">stakeholders. Arraya will also identify any risks or gaps during the implementation phase and communicate with </w:t>
      </w:r>
      <w:r w:rsidR="00BC5B93">
        <w:rPr>
          <w:rFonts w:cs="Calibri"/>
          <w:sz w:val="24"/>
          <w:szCs w:val="24"/>
        </w:rPr>
        <w:t>TKG</w:t>
      </w:r>
      <w:r>
        <w:rPr>
          <w:rFonts w:cs="Calibri"/>
          <w:sz w:val="24"/>
          <w:szCs w:val="24"/>
        </w:rPr>
        <w:t xml:space="preserve">. Risk mitigation efforts will be established to ensure we are adhering to timeline efforts. </w:t>
      </w:r>
    </w:p>
    <w:p w14:paraId="5B057C98" w14:textId="0B8DCFE8" w:rsidR="001F3022" w:rsidRDefault="00BC5B93" w:rsidP="00C35CF5">
      <w:r>
        <w:rPr>
          <w:noProof/>
        </w:rPr>
        <w:drawing>
          <wp:inline distT="0" distB="0" distL="0" distR="0" wp14:anchorId="5A6DADD4" wp14:editId="78024352">
            <wp:extent cx="5873889" cy="3180522"/>
            <wp:effectExtent l="0" t="0" r="0" b="1270"/>
            <wp:docPr id="930116798" name="Picture 10"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16798" name="Picture 10" descr="A screenshot of a computer program&#10;&#10;AI-generated content may be incorrect."/>
                    <pic:cNvPicPr>
                      <a:picLocks noChangeAspect="1" noChangeArrowheads="1"/>
                    </pic:cNvPicPr>
                  </pic:nvPicPr>
                  <pic:blipFill rotWithShape="1">
                    <a:blip r:embed="rId22">
                      <a:extLst>
                        <a:ext uri="{28A0092B-C50C-407E-A947-70E740481C1C}">
                          <a14:useLocalDpi xmlns:a14="http://schemas.microsoft.com/office/drawing/2010/main" val="0"/>
                        </a:ext>
                      </a:extLst>
                    </a:blip>
                    <a:srcRect l="4763" t="7813" r="4587" b="8441"/>
                    <a:stretch/>
                  </pic:blipFill>
                  <pic:spPr bwMode="auto">
                    <a:xfrm>
                      <a:off x="0" y="0"/>
                      <a:ext cx="5891780" cy="3190209"/>
                    </a:xfrm>
                    <a:prstGeom prst="rect">
                      <a:avLst/>
                    </a:prstGeom>
                    <a:noFill/>
                    <a:ln>
                      <a:noFill/>
                    </a:ln>
                    <a:extLst>
                      <a:ext uri="{53640926-AAD7-44D8-BBD7-CCE9431645EC}">
                        <a14:shadowObscured xmlns:a14="http://schemas.microsoft.com/office/drawing/2010/main"/>
                      </a:ext>
                    </a:extLst>
                  </pic:spPr>
                </pic:pic>
              </a:graphicData>
            </a:graphic>
          </wp:inline>
        </w:drawing>
      </w:r>
    </w:p>
    <w:p w14:paraId="3790B0B1" w14:textId="4D413E72" w:rsidR="00136057" w:rsidRDefault="00136057" w:rsidP="001F3022">
      <w:pPr>
        <w:pStyle w:val="Heading1"/>
      </w:pPr>
      <w:bookmarkStart w:id="25" w:name="_Toc193465710"/>
      <w:bookmarkStart w:id="26" w:name="_Toc193471155"/>
      <w:r w:rsidRPr="2C978F42">
        <w:t>Consulting Services</w:t>
      </w:r>
      <w:bookmarkEnd w:id="25"/>
      <w:bookmarkEnd w:id="26"/>
      <w:r w:rsidRPr="2C978F42">
        <w:t xml:space="preserve"> </w:t>
      </w:r>
    </w:p>
    <w:p w14:paraId="17AACF9D" w14:textId="3512B1BB" w:rsidR="00136057" w:rsidRPr="00136057" w:rsidRDefault="00136057" w:rsidP="001F3022">
      <w:pPr>
        <w:pStyle w:val="Heading2"/>
        <w:rPr>
          <w:rFonts w:ascii="Segoe UI" w:hAnsi="Segoe UI"/>
          <w:sz w:val="18"/>
          <w:szCs w:val="18"/>
        </w:rPr>
      </w:pPr>
      <w:bookmarkStart w:id="27" w:name="_Toc193465711"/>
      <w:bookmarkStart w:id="28" w:name="_Toc193471156"/>
      <w:r w:rsidRPr="00136057">
        <w:t xml:space="preserve">IT Management Policy </w:t>
      </w:r>
      <w:r w:rsidR="00C35CF5">
        <w:t>&amp;</w:t>
      </w:r>
      <w:r w:rsidRPr="00136057">
        <w:t xml:space="preserve"> Procedure Support</w:t>
      </w:r>
      <w:bookmarkEnd w:id="27"/>
      <w:bookmarkEnd w:id="28"/>
      <w:r w:rsidRPr="00136057">
        <w:t> </w:t>
      </w:r>
      <w:r>
        <w:br/>
      </w:r>
    </w:p>
    <w:p w14:paraId="0EEB6EF0" w14:textId="29854B12" w:rsidR="00136057" w:rsidRPr="00136057" w:rsidRDefault="00136057" w:rsidP="00A617E6">
      <w:pPr>
        <w:spacing w:after="0" w:line="240" w:lineRule="auto"/>
        <w:jc w:val="both"/>
        <w:textAlignment w:val="baseline"/>
        <w:rPr>
          <w:rFonts w:ascii="Segoe UI" w:eastAsia="Times New Roman" w:hAnsi="Segoe UI" w:cs="Segoe UI"/>
          <w:kern w:val="0"/>
          <w:sz w:val="20"/>
          <w:szCs w:val="20"/>
          <w14:ligatures w14:val="none"/>
        </w:rPr>
      </w:pPr>
      <w:r w:rsidRPr="00136057">
        <w:rPr>
          <w:rFonts w:ascii="Aptos" w:eastAsia="Times New Roman" w:hAnsi="Aptos" w:cs="Segoe UI"/>
          <w:kern w:val="0"/>
          <w:sz w:val="24"/>
          <w:szCs w:val="24"/>
          <w14:ligatures w14:val="none"/>
        </w:rPr>
        <w:t xml:space="preserve">An added benefit to Managed Services is the opportunity it </w:t>
      </w:r>
      <w:r w:rsidR="00014045" w:rsidRPr="00136057">
        <w:rPr>
          <w:rFonts w:ascii="Aptos" w:eastAsia="Times New Roman" w:hAnsi="Aptos" w:cs="Segoe UI"/>
          <w:kern w:val="0"/>
          <w:sz w:val="24"/>
          <w:szCs w:val="24"/>
          <w14:ligatures w14:val="none"/>
        </w:rPr>
        <w:t>offers</w:t>
      </w:r>
      <w:r w:rsidRPr="00136057">
        <w:rPr>
          <w:rFonts w:ascii="Aptos" w:eastAsia="Times New Roman" w:hAnsi="Aptos" w:cs="Segoe UI"/>
          <w:kern w:val="0"/>
          <w:sz w:val="24"/>
          <w:szCs w:val="24"/>
          <w14:ligatures w14:val="none"/>
        </w:rPr>
        <w:t xml:space="preserve"> service providers to evaluate and improve on a customer’s existing IT policies and procedures. IT policies reflect a statement of principles and strategy while procedures represent the steps necessary to turn these ideas into action. Taken together, they form the framework that supports IT Operations and delivery of service.</w:t>
      </w:r>
      <w:r w:rsidR="00734E4B" w:rsidRPr="00136057">
        <w:rPr>
          <w:rFonts w:ascii="Aptos" w:eastAsia="Times New Roman" w:hAnsi="Aptos" w:cs="Segoe UI"/>
          <w:kern w:val="0"/>
          <w:sz w:val="24"/>
          <w:szCs w:val="24"/>
          <w14:ligatures w14:val="none"/>
        </w:rPr>
        <w:t xml:space="preserve"> </w:t>
      </w:r>
    </w:p>
    <w:p w14:paraId="5F2F804E" w14:textId="1C09BF2E" w:rsidR="36F1D9B4" w:rsidRPr="009904DE" w:rsidRDefault="36F1D9B4" w:rsidP="009904DE">
      <w:pPr>
        <w:rPr>
          <w:sz w:val="24"/>
          <w:szCs w:val="24"/>
        </w:rPr>
      </w:pPr>
    </w:p>
    <w:p w14:paraId="790BA9CD" w14:textId="0286573B" w:rsidR="00136057" w:rsidRPr="00136057" w:rsidRDefault="00136057" w:rsidP="009904DE">
      <w:pPr>
        <w:rPr>
          <w:rFonts w:ascii="Segoe UI" w:eastAsia="Times New Roman" w:hAnsi="Segoe UI" w:cs="Segoe UI"/>
          <w:kern w:val="0"/>
          <w:sz w:val="20"/>
          <w:szCs w:val="20"/>
          <w14:ligatures w14:val="none"/>
        </w:rPr>
      </w:pPr>
      <w:r w:rsidRPr="009904DE">
        <w:rPr>
          <w:kern w:val="0"/>
          <w:sz w:val="24"/>
          <w:szCs w:val="24"/>
          <w14:ligatures w14:val="none"/>
        </w:rPr>
        <w:t xml:space="preserve">Arraya adheres to best </w:t>
      </w:r>
      <w:r w:rsidR="003C379E" w:rsidRPr="009904DE">
        <w:rPr>
          <w:kern w:val="0"/>
          <w:sz w:val="24"/>
          <w:szCs w:val="24"/>
          <w14:ligatures w14:val="none"/>
        </w:rPr>
        <w:t>practices</w:t>
      </w:r>
      <w:r w:rsidRPr="009904DE">
        <w:rPr>
          <w:kern w:val="0"/>
          <w:sz w:val="24"/>
          <w:szCs w:val="24"/>
          <w14:ligatures w14:val="none"/>
        </w:rPr>
        <w:t xml:space="preserve"> and promotes the following keys to developing effective IT policies and procedures:</w:t>
      </w:r>
      <w:r w:rsidRPr="00136057">
        <w:rPr>
          <w:kern w:val="0"/>
          <w14:ligatures w14:val="none"/>
        </w:rPr>
        <w:t> </w:t>
      </w:r>
    </w:p>
    <w:p w14:paraId="4383EA17" w14:textId="495255E3" w:rsidR="00136057" w:rsidRPr="00136057" w:rsidRDefault="00705302" w:rsidP="00136057">
      <w:pPr>
        <w:spacing w:after="0" w:line="240" w:lineRule="auto"/>
        <w:textAlignment w:val="baseline"/>
        <w:rPr>
          <w:rFonts w:ascii="Segoe UI" w:eastAsia="Times New Roman" w:hAnsi="Segoe UI" w:cs="Segoe UI"/>
          <w:kern w:val="0"/>
          <w:sz w:val="20"/>
          <w:szCs w:val="20"/>
          <w14:ligatures w14:val="none"/>
        </w:rPr>
      </w:pPr>
      <w:r>
        <w:rPr>
          <w:rFonts w:ascii="Aptos" w:eastAsia="Times New Roman" w:hAnsi="Aptos" w:cs="Segoe UI"/>
          <w:noProof/>
          <w:kern w:val="0"/>
          <w:sz w:val="24"/>
          <w:szCs w:val="24"/>
          <w14:ligatures w14:val="none"/>
        </w:rPr>
        <w:drawing>
          <wp:inline distT="0" distB="0" distL="0" distR="0" wp14:anchorId="76B5BABB" wp14:editId="425174CC">
            <wp:extent cx="5943600" cy="859346"/>
            <wp:effectExtent l="0" t="0" r="0" b="0"/>
            <wp:docPr id="1897037329" name="Picture 11" descr="A group of white boxes with blue and orang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37329" name="Picture 11" descr="A group of white boxes with blue and orange text&#10;&#10;AI-generated content may be incorrect."/>
                    <pic:cNvPicPr>
                      <a:picLocks noChangeAspect="1" noChangeArrowheads="1"/>
                    </pic:cNvPicPr>
                  </pic:nvPicPr>
                  <pic:blipFill rotWithShape="1">
                    <a:blip r:embed="rId23">
                      <a:extLst>
                        <a:ext uri="{28A0092B-C50C-407E-A947-70E740481C1C}">
                          <a14:useLocalDpi xmlns:a14="http://schemas.microsoft.com/office/drawing/2010/main" val="0"/>
                        </a:ext>
                      </a:extLst>
                    </a:blip>
                    <a:srcRect l="2680" t="37037" r="3797" b="39859"/>
                    <a:stretch/>
                  </pic:blipFill>
                  <pic:spPr bwMode="auto">
                    <a:xfrm>
                      <a:off x="0" y="0"/>
                      <a:ext cx="5943600" cy="859346"/>
                    </a:xfrm>
                    <a:prstGeom prst="rect">
                      <a:avLst/>
                    </a:prstGeom>
                    <a:noFill/>
                    <a:ln>
                      <a:noFill/>
                    </a:ln>
                    <a:extLst>
                      <a:ext uri="{53640926-AAD7-44D8-BBD7-CCE9431645EC}">
                        <a14:shadowObscured xmlns:a14="http://schemas.microsoft.com/office/drawing/2010/main"/>
                      </a:ext>
                    </a:extLst>
                  </pic:spPr>
                </pic:pic>
              </a:graphicData>
            </a:graphic>
          </wp:inline>
        </w:drawing>
      </w:r>
      <w:r w:rsidR="00136057" w:rsidRPr="00136057">
        <w:rPr>
          <w:rFonts w:ascii="Aptos" w:eastAsia="Times New Roman" w:hAnsi="Aptos" w:cs="Segoe UI"/>
          <w:kern w:val="0"/>
          <w:sz w:val="24"/>
          <w:szCs w:val="24"/>
          <w14:ligatures w14:val="none"/>
        </w:rPr>
        <w:t>  </w:t>
      </w:r>
    </w:p>
    <w:p w14:paraId="36B84C52" w14:textId="13600B24" w:rsidR="00136057" w:rsidRPr="00136057" w:rsidRDefault="00136057" w:rsidP="00A617E6">
      <w:pPr>
        <w:spacing w:after="0" w:line="240" w:lineRule="auto"/>
        <w:jc w:val="both"/>
        <w:textAlignment w:val="baseline"/>
        <w:rPr>
          <w:rFonts w:ascii="Segoe UI" w:eastAsia="Times New Roman" w:hAnsi="Segoe UI" w:cs="Segoe UI"/>
          <w:kern w:val="0"/>
          <w:sz w:val="20"/>
          <w:szCs w:val="20"/>
          <w14:ligatures w14:val="none"/>
        </w:rPr>
      </w:pPr>
      <w:r w:rsidRPr="00136057">
        <w:rPr>
          <w:rFonts w:ascii="Aptos" w:eastAsia="Times New Roman" w:hAnsi="Aptos" w:cs="Segoe UI"/>
          <w:kern w:val="0"/>
          <w:sz w:val="24"/>
          <w:szCs w:val="24"/>
          <w14:ligatures w14:val="none"/>
        </w:rPr>
        <w:t xml:space="preserve">Throughout the customer journey, Arraya’s Service Delivery Manager will lead efforts to evaluate procedures and benchmark supporting policies using these criteria. The SDM will produce and promote a roadmap for exploring </w:t>
      </w:r>
      <w:proofErr w:type="gramStart"/>
      <w:r w:rsidRPr="00136057">
        <w:rPr>
          <w:rFonts w:ascii="Aptos" w:eastAsia="Times New Roman" w:hAnsi="Aptos" w:cs="Segoe UI"/>
          <w:kern w:val="0"/>
          <w:sz w:val="24"/>
          <w:szCs w:val="24"/>
          <w14:ligatures w14:val="none"/>
        </w:rPr>
        <w:t>efficiencies</w:t>
      </w:r>
      <w:proofErr w:type="gramEnd"/>
      <w:r w:rsidRPr="00136057">
        <w:rPr>
          <w:rFonts w:ascii="Aptos" w:eastAsia="Times New Roman" w:hAnsi="Aptos" w:cs="Segoe UI"/>
          <w:kern w:val="0"/>
          <w:sz w:val="24"/>
          <w:szCs w:val="24"/>
          <w14:ligatures w14:val="none"/>
        </w:rPr>
        <w:t>. The goal, beginning with onboarding, is to learn, understand</w:t>
      </w:r>
      <w:r w:rsidR="004953BB">
        <w:rPr>
          <w:rFonts w:ascii="Aptos" w:eastAsia="Times New Roman" w:hAnsi="Aptos" w:cs="Segoe UI"/>
          <w:kern w:val="0"/>
          <w:sz w:val="24"/>
          <w:szCs w:val="24"/>
          <w14:ligatures w14:val="none"/>
        </w:rPr>
        <w:t>,</w:t>
      </w:r>
      <w:r w:rsidRPr="00136057">
        <w:rPr>
          <w:rFonts w:ascii="Aptos" w:eastAsia="Times New Roman" w:hAnsi="Aptos" w:cs="Segoe UI"/>
          <w:kern w:val="0"/>
          <w:sz w:val="24"/>
          <w:szCs w:val="24"/>
          <w14:ligatures w14:val="none"/>
        </w:rPr>
        <w:t xml:space="preserve"> and improve IT policies and procedures in the following areas: </w:t>
      </w:r>
      <w:r w:rsidR="00266487">
        <w:rPr>
          <w:rFonts w:ascii="Aptos" w:eastAsia="Times New Roman" w:hAnsi="Aptos" w:cs="Segoe UI"/>
          <w:kern w:val="0"/>
          <w:sz w:val="24"/>
          <w:szCs w:val="24"/>
          <w14:ligatures w14:val="none"/>
        </w:rPr>
        <w:br/>
      </w:r>
    </w:p>
    <w:p w14:paraId="5754C911" w14:textId="77777777" w:rsidR="00136057" w:rsidRPr="00705302" w:rsidRDefault="00136057" w:rsidP="00A84CA4">
      <w:pPr>
        <w:pStyle w:val="ListParagraph"/>
        <w:numPr>
          <w:ilvl w:val="0"/>
          <w:numId w:val="24"/>
        </w:numPr>
        <w:spacing w:after="0" w:line="240" w:lineRule="auto"/>
        <w:textAlignment w:val="baseline"/>
        <w:rPr>
          <w:rFonts w:ascii="Aptos" w:eastAsia="Times New Roman" w:hAnsi="Aptos" w:cs="Segoe UI"/>
          <w:kern w:val="0"/>
          <w14:ligatures w14:val="none"/>
        </w:rPr>
      </w:pPr>
      <w:r w:rsidRPr="00705302">
        <w:rPr>
          <w:rFonts w:ascii="Aptos" w:eastAsia="Times New Roman" w:hAnsi="Aptos" w:cs="Segoe UI"/>
          <w:kern w:val="0"/>
          <w14:ligatures w14:val="none"/>
        </w:rPr>
        <w:t>Acceptable Use </w:t>
      </w:r>
    </w:p>
    <w:p w14:paraId="6AB284DD" w14:textId="77777777" w:rsidR="00136057" w:rsidRPr="00705302" w:rsidRDefault="00136057" w:rsidP="00A84CA4">
      <w:pPr>
        <w:pStyle w:val="ListParagraph"/>
        <w:numPr>
          <w:ilvl w:val="0"/>
          <w:numId w:val="24"/>
        </w:numPr>
        <w:spacing w:after="0" w:line="240" w:lineRule="auto"/>
        <w:textAlignment w:val="baseline"/>
        <w:rPr>
          <w:rFonts w:ascii="Aptos" w:eastAsia="Times New Roman" w:hAnsi="Aptos" w:cs="Segoe UI"/>
          <w:kern w:val="0"/>
          <w14:ligatures w14:val="none"/>
        </w:rPr>
      </w:pPr>
      <w:r w:rsidRPr="00705302">
        <w:rPr>
          <w:rFonts w:ascii="Aptos" w:eastAsia="Times New Roman" w:hAnsi="Aptos" w:cs="Segoe UI"/>
          <w:kern w:val="0"/>
          <w14:ligatures w14:val="none"/>
        </w:rPr>
        <w:t>Security &amp; Data Privacy </w:t>
      </w:r>
    </w:p>
    <w:p w14:paraId="5D9FFD82" w14:textId="77777777" w:rsidR="00136057" w:rsidRPr="00705302" w:rsidRDefault="00136057" w:rsidP="00A84CA4">
      <w:pPr>
        <w:pStyle w:val="ListParagraph"/>
        <w:numPr>
          <w:ilvl w:val="0"/>
          <w:numId w:val="24"/>
        </w:numPr>
        <w:spacing w:after="0" w:line="240" w:lineRule="auto"/>
        <w:textAlignment w:val="baseline"/>
        <w:rPr>
          <w:rFonts w:ascii="Aptos" w:eastAsia="Times New Roman" w:hAnsi="Aptos" w:cs="Segoe UI"/>
          <w:kern w:val="0"/>
          <w14:ligatures w14:val="none"/>
        </w:rPr>
      </w:pPr>
      <w:r w:rsidRPr="00705302">
        <w:rPr>
          <w:rFonts w:ascii="Aptos" w:eastAsia="Times New Roman" w:hAnsi="Aptos" w:cs="Segoe UI"/>
          <w:kern w:val="0"/>
          <w14:ligatures w14:val="none"/>
        </w:rPr>
        <w:t>Technology Standards </w:t>
      </w:r>
    </w:p>
    <w:p w14:paraId="5DCD3B4B" w14:textId="77777777" w:rsidR="00136057" w:rsidRPr="00705302" w:rsidRDefault="00136057" w:rsidP="00A84CA4">
      <w:pPr>
        <w:pStyle w:val="ListParagraph"/>
        <w:numPr>
          <w:ilvl w:val="0"/>
          <w:numId w:val="24"/>
        </w:numPr>
        <w:spacing w:after="0" w:line="240" w:lineRule="auto"/>
        <w:textAlignment w:val="baseline"/>
        <w:rPr>
          <w:rFonts w:ascii="Aptos" w:eastAsia="Times New Roman" w:hAnsi="Aptos" w:cs="Segoe UI"/>
          <w:kern w:val="0"/>
          <w14:ligatures w14:val="none"/>
        </w:rPr>
      </w:pPr>
      <w:r w:rsidRPr="00705302">
        <w:rPr>
          <w:rFonts w:ascii="Aptos" w:eastAsia="Times New Roman" w:hAnsi="Aptos" w:cs="Segoe UI"/>
          <w:kern w:val="0"/>
          <w14:ligatures w14:val="none"/>
        </w:rPr>
        <w:t>Service Delivery </w:t>
      </w:r>
    </w:p>
    <w:p w14:paraId="256888A2" w14:textId="77777777" w:rsidR="00136057" w:rsidRPr="00705302" w:rsidRDefault="00136057" w:rsidP="00A84CA4">
      <w:pPr>
        <w:pStyle w:val="ListParagraph"/>
        <w:numPr>
          <w:ilvl w:val="0"/>
          <w:numId w:val="24"/>
        </w:numPr>
        <w:spacing w:after="0" w:line="240" w:lineRule="auto"/>
        <w:textAlignment w:val="baseline"/>
        <w:rPr>
          <w:rFonts w:ascii="Aptos" w:eastAsia="Times New Roman" w:hAnsi="Aptos" w:cs="Segoe UI"/>
          <w:kern w:val="0"/>
          <w14:ligatures w14:val="none"/>
        </w:rPr>
      </w:pPr>
      <w:r w:rsidRPr="00705302">
        <w:rPr>
          <w:rFonts w:ascii="Aptos" w:eastAsia="Times New Roman" w:hAnsi="Aptos" w:cs="Segoe UI"/>
          <w:kern w:val="0"/>
          <w14:ligatures w14:val="none"/>
        </w:rPr>
        <w:t>Organization </w:t>
      </w:r>
    </w:p>
    <w:p w14:paraId="364E8745" w14:textId="76CD2C33" w:rsidR="00136057" w:rsidRPr="00705302" w:rsidRDefault="00136057" w:rsidP="00A84CA4">
      <w:pPr>
        <w:pStyle w:val="ListParagraph"/>
        <w:numPr>
          <w:ilvl w:val="0"/>
          <w:numId w:val="24"/>
        </w:numPr>
        <w:spacing w:after="0" w:line="240" w:lineRule="auto"/>
        <w:textAlignment w:val="baseline"/>
        <w:rPr>
          <w:rFonts w:ascii="Aptos" w:eastAsia="Times New Roman" w:hAnsi="Aptos" w:cs="Segoe UI"/>
          <w:kern w:val="0"/>
          <w14:ligatures w14:val="none"/>
        </w:rPr>
      </w:pPr>
      <w:r w:rsidRPr="00705302">
        <w:rPr>
          <w:rFonts w:ascii="Aptos" w:eastAsia="Times New Roman" w:hAnsi="Aptos" w:cs="Segoe UI"/>
          <w:kern w:val="0"/>
          <w14:ligatures w14:val="none"/>
        </w:rPr>
        <w:t>IT Operations  </w:t>
      </w:r>
      <w:r w:rsidR="00AF0F89">
        <w:rPr>
          <w:rFonts w:ascii="Aptos" w:eastAsia="Times New Roman" w:hAnsi="Aptos" w:cs="Segoe UI"/>
          <w:kern w:val="0"/>
          <w14:ligatures w14:val="none"/>
        </w:rPr>
        <w:br/>
      </w:r>
    </w:p>
    <w:p w14:paraId="549142B4" w14:textId="71D1390B" w:rsidR="00136057" w:rsidRPr="00136057" w:rsidRDefault="00136057" w:rsidP="00A617E6">
      <w:pPr>
        <w:spacing w:after="0" w:line="240" w:lineRule="auto"/>
        <w:jc w:val="both"/>
        <w:textAlignment w:val="baseline"/>
        <w:rPr>
          <w:rFonts w:ascii="Segoe UI" w:eastAsia="Times New Roman" w:hAnsi="Segoe UI" w:cs="Segoe UI"/>
          <w:kern w:val="0"/>
          <w:sz w:val="18"/>
          <w:szCs w:val="18"/>
          <w14:ligatures w14:val="none"/>
        </w:rPr>
      </w:pPr>
      <w:r w:rsidRPr="00136057">
        <w:rPr>
          <w:rFonts w:ascii="Aptos" w:eastAsia="Times New Roman" w:hAnsi="Aptos" w:cs="Segoe UI"/>
          <w:kern w:val="0"/>
          <w:sz w:val="24"/>
          <w:szCs w:val="24"/>
          <w14:ligatures w14:val="none"/>
        </w:rPr>
        <w:t>Team members are encouraged to share their thoughts and ideas for promotion during monthly and quarterly meetings. This information is stored centrally and available to all parties.</w:t>
      </w:r>
      <w:r w:rsidR="00734E4B" w:rsidRPr="00136057">
        <w:rPr>
          <w:rFonts w:ascii="Aptos" w:eastAsia="Times New Roman" w:hAnsi="Aptos" w:cs="Segoe UI"/>
          <w:kern w:val="0"/>
          <w:sz w:val="24"/>
          <w:szCs w:val="24"/>
          <w14:ligatures w14:val="none"/>
        </w:rPr>
        <w:t xml:space="preserve"> </w:t>
      </w:r>
      <w:r>
        <w:rPr>
          <w:rFonts w:ascii="Aptos" w:eastAsia="Times New Roman" w:hAnsi="Aptos" w:cs="Segoe UI"/>
          <w:kern w:val="0"/>
          <w14:ligatures w14:val="none"/>
        </w:rPr>
        <w:br/>
      </w:r>
    </w:p>
    <w:p w14:paraId="26B65994" w14:textId="53098522" w:rsidR="00136057" w:rsidRPr="00136057" w:rsidRDefault="00136057" w:rsidP="001F3022">
      <w:pPr>
        <w:pStyle w:val="Heading2"/>
        <w:rPr>
          <w:rFonts w:ascii="Segoe UI" w:hAnsi="Segoe UI"/>
          <w:sz w:val="18"/>
          <w:szCs w:val="18"/>
        </w:rPr>
      </w:pPr>
      <w:bookmarkStart w:id="29" w:name="_Toc193465712"/>
      <w:bookmarkStart w:id="30" w:name="_Toc193471157"/>
      <w:r w:rsidRPr="00136057">
        <w:t>Evaluating Performance</w:t>
      </w:r>
      <w:bookmarkEnd w:id="29"/>
      <w:bookmarkEnd w:id="30"/>
      <w:r w:rsidRPr="00136057">
        <w:t> </w:t>
      </w:r>
    </w:p>
    <w:p w14:paraId="3C974EBE" w14:textId="46B5770A" w:rsidR="00136057" w:rsidRPr="00A617E6" w:rsidRDefault="00136057" w:rsidP="00A617E6">
      <w:pPr>
        <w:spacing w:after="0" w:line="240" w:lineRule="auto"/>
        <w:jc w:val="both"/>
        <w:textAlignment w:val="baseline"/>
        <w:rPr>
          <w:rFonts w:eastAsia="Times New Roman" w:cs="Segoe UI"/>
          <w:kern w:val="0"/>
          <w:sz w:val="24"/>
          <w:szCs w:val="24"/>
          <w14:ligatures w14:val="none"/>
        </w:rPr>
      </w:pPr>
      <w:r w:rsidRPr="00A617E6">
        <w:rPr>
          <w:rFonts w:eastAsia="Times New Roman" w:cs="Segoe UI"/>
          <w:kern w:val="0"/>
          <w:sz w:val="24"/>
          <w:szCs w:val="24"/>
          <w14:ligatures w14:val="none"/>
        </w:rPr>
        <w:t xml:space="preserve">Managed Services are based on trust and reflect prevailing sentiment around resource capacity, capability, and engagement. How a customer feels about the people that support them is often more important than the number of tickets </w:t>
      </w:r>
      <w:proofErr w:type="gramStart"/>
      <w:r w:rsidR="00014045" w:rsidRPr="00A617E6">
        <w:rPr>
          <w:rFonts w:eastAsia="Times New Roman" w:cs="Segoe UI"/>
          <w:kern w:val="0"/>
          <w:sz w:val="24"/>
          <w:szCs w:val="24"/>
          <w14:ligatures w14:val="none"/>
        </w:rPr>
        <w:t>closed</w:t>
      </w:r>
      <w:proofErr w:type="gramEnd"/>
      <w:r w:rsidRPr="00A617E6">
        <w:rPr>
          <w:rFonts w:eastAsia="Times New Roman" w:cs="Segoe UI"/>
          <w:kern w:val="0"/>
          <w:sz w:val="24"/>
          <w:szCs w:val="24"/>
          <w14:ligatures w14:val="none"/>
        </w:rPr>
        <w:t>, or service requests processed. Arraya believes introducing the right people to an account, individuals that align both technically and culturally, is the best way to build long-standing customer relationships.</w:t>
      </w:r>
      <w:r w:rsidR="00734E4B" w:rsidRPr="00A617E6">
        <w:rPr>
          <w:rFonts w:eastAsia="Times New Roman" w:cs="Segoe UI"/>
          <w:kern w:val="0"/>
          <w:sz w:val="24"/>
          <w:szCs w:val="24"/>
          <w14:ligatures w14:val="none"/>
        </w:rPr>
        <w:t xml:space="preserve"> </w:t>
      </w:r>
    </w:p>
    <w:p w14:paraId="7B162D1D" w14:textId="34F9EED8" w:rsidR="00136057" w:rsidRPr="00A617E6" w:rsidRDefault="00015371" w:rsidP="00A617E6">
      <w:pPr>
        <w:spacing w:after="0" w:line="240" w:lineRule="auto"/>
        <w:jc w:val="both"/>
        <w:textAlignment w:val="baseline"/>
        <w:rPr>
          <w:rFonts w:ascii="Segoe UI" w:eastAsia="Times New Roman" w:hAnsi="Segoe UI" w:cs="Segoe UI"/>
          <w:kern w:val="0"/>
          <w:sz w:val="24"/>
          <w:szCs w:val="24"/>
          <w14:ligatures w14:val="none"/>
        </w:rPr>
      </w:pPr>
      <w:r w:rsidRPr="00A617E6">
        <w:rPr>
          <w:rFonts w:eastAsia="Times New Roman" w:cs="Segoe UI"/>
          <w:kern w:val="0"/>
          <w:sz w:val="24"/>
          <w:szCs w:val="24"/>
          <w14:ligatures w14:val="none"/>
        </w:rPr>
        <w:br/>
      </w:r>
      <w:r w:rsidR="00136057" w:rsidRPr="00A617E6">
        <w:rPr>
          <w:rFonts w:eastAsia="Times New Roman" w:cs="Segoe UI"/>
          <w:kern w:val="0"/>
          <w:sz w:val="24"/>
          <w:szCs w:val="24"/>
          <w14:ligatures w14:val="none"/>
        </w:rPr>
        <w:t>That said, monitoring and benchmarking performance using objective measurement is a primary service provider responsibility that Arraya takes seriously. Arraya’s Service Delivery Managers use the onboarding period to map in-scope activity to expected and acceptable processing times. These service levels form the basis for service</w:t>
      </w:r>
      <w:r w:rsidR="00AF3554" w:rsidRPr="00A617E6">
        <w:rPr>
          <w:rFonts w:eastAsia="Times New Roman" w:cs="Segoe UI"/>
          <w:kern w:val="0"/>
          <w:sz w:val="24"/>
          <w:szCs w:val="24"/>
          <w14:ligatures w14:val="none"/>
        </w:rPr>
        <w:t>-</w:t>
      </w:r>
      <w:r w:rsidR="00136057" w:rsidRPr="00A617E6">
        <w:rPr>
          <w:rFonts w:eastAsia="Times New Roman" w:cs="Segoe UI"/>
          <w:kern w:val="0"/>
          <w:sz w:val="24"/>
          <w:szCs w:val="24"/>
          <w14:ligatures w14:val="none"/>
        </w:rPr>
        <w:t xml:space="preserve">level objectives, </w:t>
      </w:r>
      <w:r w:rsidR="001E2456" w:rsidRPr="00A617E6">
        <w:rPr>
          <w:rFonts w:eastAsia="Times New Roman" w:cs="Segoe UI"/>
          <w:kern w:val="0"/>
          <w:sz w:val="24"/>
          <w:szCs w:val="24"/>
          <w14:ligatures w14:val="none"/>
        </w:rPr>
        <w:t>which</w:t>
      </w:r>
      <w:r w:rsidR="00136057" w:rsidRPr="00A617E6">
        <w:rPr>
          <w:rFonts w:eastAsia="Times New Roman" w:cs="Segoe UI"/>
          <w:kern w:val="0"/>
          <w:sz w:val="24"/>
          <w:szCs w:val="24"/>
          <w14:ligatures w14:val="none"/>
        </w:rPr>
        <w:t xml:space="preserve"> define performance and provide clear targets for team members. Regular monitoring and reporting ensure Arraya resources are closing tickets and managing requests </w:t>
      </w:r>
      <w:r w:rsidR="456851F3" w:rsidRPr="00A617E6">
        <w:rPr>
          <w:rFonts w:eastAsia="Times New Roman" w:cs="Segoe UI"/>
          <w:kern w:val="0"/>
          <w:sz w:val="24"/>
          <w:szCs w:val="24"/>
          <w14:ligatures w14:val="none"/>
        </w:rPr>
        <w:t>productively</w:t>
      </w:r>
      <w:r w:rsidR="00872316">
        <w:rPr>
          <w:rFonts w:eastAsia="Times New Roman" w:cs="Segoe UI"/>
          <w:kern w:val="0"/>
          <w:sz w:val="24"/>
          <w:szCs w:val="24"/>
          <w14:ligatures w14:val="none"/>
        </w:rPr>
        <w:t>.</w:t>
      </w:r>
      <w:r w:rsidRPr="00A617E6">
        <w:rPr>
          <w:rFonts w:ascii="Aptos" w:eastAsia="Times New Roman" w:hAnsi="Aptos" w:cs="Segoe UI"/>
          <w:kern w:val="0"/>
          <w:sz w:val="24"/>
          <w:szCs w:val="24"/>
          <w14:ligatures w14:val="none"/>
        </w:rPr>
        <w:br/>
      </w:r>
    </w:p>
    <w:p w14:paraId="7D663E01" w14:textId="77777777" w:rsidR="009904DE" w:rsidRDefault="009904DE" w:rsidP="001F3022">
      <w:pPr>
        <w:pStyle w:val="Heading2"/>
      </w:pPr>
      <w:bookmarkStart w:id="31" w:name="_Toc193465713"/>
    </w:p>
    <w:p w14:paraId="1CCDA2FB" w14:textId="77777777" w:rsidR="00136057" w:rsidRPr="00136057" w:rsidRDefault="00136057" w:rsidP="001F3022">
      <w:pPr>
        <w:pStyle w:val="Heading2"/>
        <w:rPr>
          <w:rFonts w:ascii="Segoe UI" w:hAnsi="Segoe UI"/>
          <w:sz w:val="16"/>
          <w:szCs w:val="16"/>
        </w:rPr>
      </w:pPr>
      <w:bookmarkStart w:id="32" w:name="_Toc193471158"/>
      <w:r w:rsidRPr="00136057">
        <w:t>IT Strategy &amp; Advisory</w:t>
      </w:r>
      <w:bookmarkEnd w:id="31"/>
      <w:bookmarkEnd w:id="32"/>
      <w:r w:rsidRPr="00136057">
        <w:t> </w:t>
      </w:r>
    </w:p>
    <w:p w14:paraId="17F22AF6" w14:textId="1B3E79A1" w:rsidR="00136057" w:rsidRPr="00872316" w:rsidRDefault="00136057" w:rsidP="00A617E6">
      <w:pPr>
        <w:spacing w:after="0" w:line="240" w:lineRule="auto"/>
        <w:jc w:val="both"/>
        <w:textAlignment w:val="baseline"/>
        <w:rPr>
          <w:rFonts w:eastAsia="Times New Roman" w:cs="Segoe UI"/>
          <w:kern w:val="0"/>
          <w:sz w:val="20"/>
          <w:szCs w:val="20"/>
          <w14:ligatures w14:val="none"/>
        </w:rPr>
      </w:pPr>
      <w:r w:rsidRPr="00872316">
        <w:rPr>
          <w:rFonts w:eastAsia="Times New Roman" w:cs="Segoe UI"/>
          <w:kern w:val="0"/>
          <w:sz w:val="24"/>
          <w:szCs w:val="24"/>
          <w14:ligatures w14:val="none"/>
        </w:rPr>
        <w:t>Defining and refining process standards, establishing IT budgets that reflect current/future technology needs, evaluating operational performance for efficiencies, and supporting due diligence/compliance, are all responsibilities for which IT leadership is accountable. In scenarios where a customer does not have executive representation in one or more areas, Arraya provides advisory services on a supplemental basis, as needed, to monitor and govern these activities.</w:t>
      </w:r>
      <w:r w:rsidR="00734E4B" w:rsidRPr="00872316">
        <w:rPr>
          <w:rFonts w:eastAsia="Times New Roman" w:cs="Segoe UI"/>
          <w:kern w:val="0"/>
          <w:sz w:val="24"/>
          <w:szCs w:val="24"/>
          <w14:ligatures w14:val="none"/>
        </w:rPr>
        <w:t xml:space="preserve"> </w:t>
      </w:r>
    </w:p>
    <w:p w14:paraId="4066E68D" w14:textId="6A70677E" w:rsidR="00136057" w:rsidRPr="00872316" w:rsidRDefault="00015371" w:rsidP="00A617E6">
      <w:pPr>
        <w:spacing w:after="0" w:line="240" w:lineRule="auto"/>
        <w:jc w:val="both"/>
        <w:textAlignment w:val="baseline"/>
        <w:rPr>
          <w:rFonts w:eastAsia="Times New Roman" w:cs="Segoe UI"/>
          <w:kern w:val="0"/>
          <w:sz w:val="20"/>
          <w:szCs w:val="20"/>
          <w14:ligatures w14:val="none"/>
        </w:rPr>
      </w:pPr>
      <w:r w:rsidRPr="00872316">
        <w:rPr>
          <w:rFonts w:eastAsia="Times New Roman" w:cs="Segoe UI"/>
          <w:kern w:val="0"/>
          <w:sz w:val="24"/>
          <w:szCs w:val="24"/>
          <w14:ligatures w14:val="none"/>
        </w:rPr>
        <w:br/>
      </w:r>
      <w:r w:rsidR="00136057" w:rsidRPr="00872316">
        <w:rPr>
          <w:rFonts w:eastAsia="Times New Roman" w:cs="Segoe UI"/>
          <w:kern w:val="0"/>
          <w:sz w:val="24"/>
          <w:szCs w:val="24"/>
          <w14:ligatures w14:val="none"/>
        </w:rPr>
        <w:t xml:space="preserve">Arraya has senior leaders with industry experience available to consult that take the form of virtual, or </w:t>
      </w:r>
      <w:proofErr w:type="spellStart"/>
      <w:r w:rsidR="00136057" w:rsidRPr="00872316">
        <w:rPr>
          <w:rFonts w:eastAsia="Times New Roman" w:cs="Segoe UI"/>
          <w:kern w:val="0"/>
          <w:sz w:val="24"/>
          <w:szCs w:val="24"/>
          <w14:ligatures w14:val="none"/>
        </w:rPr>
        <w:t>vCxO</w:t>
      </w:r>
      <w:proofErr w:type="spellEnd"/>
      <w:r w:rsidR="00136057" w:rsidRPr="00872316">
        <w:rPr>
          <w:rFonts w:eastAsia="Times New Roman" w:cs="Segoe UI"/>
          <w:kern w:val="0"/>
          <w:sz w:val="24"/>
          <w:szCs w:val="24"/>
          <w14:ligatures w14:val="none"/>
        </w:rPr>
        <w:t xml:space="preserve">, level services. Customers can consume </w:t>
      </w:r>
      <w:proofErr w:type="spellStart"/>
      <w:r w:rsidR="00136057" w:rsidRPr="00872316">
        <w:rPr>
          <w:rFonts w:eastAsia="Times New Roman" w:cs="Segoe UI"/>
          <w:kern w:val="0"/>
          <w:sz w:val="24"/>
          <w:szCs w:val="24"/>
          <w14:ligatures w14:val="none"/>
        </w:rPr>
        <w:t>vCxO</w:t>
      </w:r>
      <w:proofErr w:type="spellEnd"/>
      <w:r w:rsidR="00136057" w:rsidRPr="00872316">
        <w:rPr>
          <w:rFonts w:eastAsia="Times New Roman" w:cs="Segoe UI"/>
          <w:kern w:val="0"/>
          <w:sz w:val="24"/>
          <w:szCs w:val="24"/>
          <w14:ligatures w14:val="none"/>
        </w:rPr>
        <w:t xml:space="preserve"> services on a fixed basis (subscribing to a set number of hours per period – typically monthly) or variable basis (time and materials for hours worked – typically tied to specific initiatives).</w:t>
      </w:r>
      <w:r w:rsidR="00734E4B" w:rsidRPr="00872316">
        <w:rPr>
          <w:rFonts w:eastAsia="Times New Roman" w:cs="Segoe UI"/>
          <w:kern w:val="0"/>
          <w:sz w:val="24"/>
          <w:szCs w:val="24"/>
          <w14:ligatures w14:val="none"/>
        </w:rPr>
        <w:t xml:space="preserve"> </w:t>
      </w:r>
    </w:p>
    <w:p w14:paraId="2640095B" w14:textId="1DC7C440" w:rsidR="00136057" w:rsidRPr="00872316" w:rsidRDefault="00136057" w:rsidP="00A617E6">
      <w:pPr>
        <w:spacing w:after="0" w:line="240" w:lineRule="auto"/>
        <w:jc w:val="both"/>
        <w:textAlignment w:val="baseline"/>
        <w:rPr>
          <w:rFonts w:eastAsia="Times New Roman" w:cs="Segoe UI"/>
          <w:kern w:val="0"/>
          <w:sz w:val="18"/>
          <w:szCs w:val="18"/>
          <w14:ligatures w14:val="none"/>
        </w:rPr>
      </w:pPr>
      <w:r w:rsidRPr="00872316">
        <w:rPr>
          <w:rFonts w:eastAsia="Times New Roman" w:cs="Segoe UI"/>
          <w:kern w:val="0"/>
          <w14:ligatures w14:val="none"/>
        </w:rPr>
        <w:t>  </w:t>
      </w:r>
    </w:p>
    <w:p w14:paraId="7B05C137" w14:textId="7DF3B4F1" w:rsidR="00001942" w:rsidRPr="00705302" w:rsidRDefault="00BC5B93" w:rsidP="001F3022">
      <w:pPr>
        <w:pStyle w:val="Heading1"/>
      </w:pPr>
      <w:bookmarkStart w:id="33" w:name="_Toc166763022"/>
      <w:bookmarkStart w:id="34" w:name="_Toc193465714"/>
      <w:bookmarkStart w:id="35" w:name="_Toc193471159"/>
      <w:r>
        <w:t xml:space="preserve">Account </w:t>
      </w:r>
      <w:r w:rsidR="00001942" w:rsidRPr="00705302">
        <w:t>Management</w:t>
      </w:r>
      <w:bookmarkEnd w:id="33"/>
      <w:bookmarkEnd w:id="34"/>
      <w:bookmarkEnd w:id="35"/>
    </w:p>
    <w:p w14:paraId="1E31E25A" w14:textId="202B1C72" w:rsidR="00BC5B93" w:rsidRDefault="00BC5B93" w:rsidP="00A617E6">
      <w:pPr>
        <w:jc w:val="both"/>
        <w:rPr>
          <w:rFonts w:cs="Calibri"/>
          <w:sz w:val="24"/>
          <w:szCs w:val="24"/>
        </w:rPr>
      </w:pPr>
      <w:r>
        <w:rPr>
          <w:rFonts w:cs="Calibri"/>
          <w:sz w:val="24"/>
          <w:szCs w:val="24"/>
        </w:rPr>
        <w:t>When partnering with Arraya, we ensure that our customers feel supported. During on-boarding, a</w:t>
      </w:r>
      <w:r w:rsidR="00001942" w:rsidRPr="000C71B8">
        <w:rPr>
          <w:rFonts w:cs="Calibri"/>
          <w:sz w:val="24"/>
          <w:szCs w:val="24"/>
        </w:rPr>
        <w:t xml:space="preserve"> Service Delivery Manager (SDM) </w:t>
      </w:r>
      <w:r>
        <w:rPr>
          <w:rFonts w:cs="Calibri"/>
          <w:sz w:val="24"/>
          <w:szCs w:val="24"/>
        </w:rPr>
        <w:t xml:space="preserve">will be assigned to your account. Arraya’s SDM </w:t>
      </w:r>
      <w:r w:rsidR="00001942" w:rsidRPr="000C71B8">
        <w:rPr>
          <w:rFonts w:cs="Calibri"/>
          <w:sz w:val="24"/>
          <w:szCs w:val="24"/>
        </w:rPr>
        <w:t xml:space="preserve">acts as the single point of contact for Customer across all of Arraya’s departments and resources. This resource takes ownership of escalations to establish effective communication between stakeholders. They are accountable for service delivery performance, satisfying customer expectations, and pushing on-demand requests. The SDM </w:t>
      </w:r>
      <w:r w:rsidR="0070530D" w:rsidRPr="36F1D9B4">
        <w:rPr>
          <w:rFonts w:cs="Calibri"/>
          <w:sz w:val="24"/>
          <w:szCs w:val="24"/>
        </w:rPr>
        <w:t>collaborates</w:t>
      </w:r>
      <w:r w:rsidR="00001942" w:rsidRPr="000C71B8">
        <w:rPr>
          <w:rFonts w:cs="Calibri"/>
          <w:sz w:val="24"/>
          <w:szCs w:val="24"/>
        </w:rPr>
        <w:t xml:space="preserve"> with </w:t>
      </w:r>
      <w:r>
        <w:rPr>
          <w:rFonts w:cs="Calibri"/>
          <w:sz w:val="24"/>
          <w:szCs w:val="24"/>
        </w:rPr>
        <w:t xml:space="preserve">you </w:t>
      </w:r>
      <w:r w:rsidR="00001942" w:rsidRPr="000C71B8">
        <w:rPr>
          <w:rFonts w:cs="Calibri"/>
          <w:sz w:val="24"/>
          <w:szCs w:val="24"/>
        </w:rPr>
        <w:t xml:space="preserve">on </w:t>
      </w:r>
      <w:proofErr w:type="gramStart"/>
      <w:r w:rsidR="00001942" w:rsidRPr="000C71B8">
        <w:rPr>
          <w:rFonts w:cs="Calibri"/>
          <w:sz w:val="24"/>
          <w:szCs w:val="24"/>
        </w:rPr>
        <w:t>a recurring</w:t>
      </w:r>
      <w:proofErr w:type="gramEnd"/>
      <w:r w:rsidR="00001942" w:rsidRPr="000C71B8">
        <w:rPr>
          <w:rFonts w:cs="Calibri"/>
          <w:sz w:val="24"/>
          <w:szCs w:val="24"/>
        </w:rPr>
        <w:t xml:space="preserve"> cadence, tracks, and reports on KPI metrics.</w:t>
      </w:r>
    </w:p>
    <w:p w14:paraId="26D249CD" w14:textId="3A8A24E2" w:rsidR="00001942" w:rsidRPr="000C71B8" w:rsidRDefault="00BC5B93" w:rsidP="00A617E6">
      <w:pPr>
        <w:jc w:val="both"/>
        <w:rPr>
          <w:rFonts w:cs="Calibri"/>
          <w:sz w:val="24"/>
          <w:szCs w:val="24"/>
        </w:rPr>
      </w:pPr>
      <w:r>
        <w:rPr>
          <w:rFonts w:cs="Calibri"/>
          <w:sz w:val="24"/>
          <w:szCs w:val="24"/>
        </w:rPr>
        <w:t>In addition to your SDM, Arraya’s Operations Director</w:t>
      </w:r>
      <w:r w:rsidR="005A7C4E">
        <w:rPr>
          <w:rFonts w:cs="Calibri"/>
          <w:sz w:val="24"/>
          <w:szCs w:val="24"/>
        </w:rPr>
        <w:t xml:space="preserve">, </w:t>
      </w:r>
      <w:r>
        <w:rPr>
          <w:rFonts w:cs="Calibri"/>
          <w:sz w:val="24"/>
          <w:szCs w:val="24"/>
        </w:rPr>
        <w:t>Account Executive</w:t>
      </w:r>
      <w:r w:rsidR="005A7C4E">
        <w:rPr>
          <w:rFonts w:cs="Calibri"/>
          <w:sz w:val="24"/>
          <w:szCs w:val="24"/>
        </w:rPr>
        <w:t>, and Executive Sponsor</w:t>
      </w:r>
      <w:r>
        <w:rPr>
          <w:rFonts w:cs="Calibri"/>
          <w:sz w:val="24"/>
          <w:szCs w:val="24"/>
        </w:rPr>
        <w:t xml:space="preserve"> will also be </w:t>
      </w:r>
      <w:r w:rsidR="005A7C4E">
        <w:rPr>
          <w:rFonts w:cs="Calibri"/>
          <w:sz w:val="24"/>
          <w:szCs w:val="24"/>
        </w:rPr>
        <w:t>additional</w:t>
      </w:r>
      <w:r>
        <w:rPr>
          <w:rFonts w:cs="Calibri"/>
          <w:sz w:val="24"/>
          <w:szCs w:val="24"/>
        </w:rPr>
        <w:t xml:space="preserve"> escalation </w:t>
      </w:r>
      <w:r w:rsidR="0051762D">
        <w:rPr>
          <w:rFonts w:cs="Calibri"/>
          <w:sz w:val="24"/>
          <w:szCs w:val="24"/>
        </w:rPr>
        <w:t>contacts</w:t>
      </w:r>
      <w:r w:rsidR="005A7C4E">
        <w:rPr>
          <w:rFonts w:cs="Calibri"/>
          <w:sz w:val="24"/>
          <w:szCs w:val="24"/>
        </w:rPr>
        <w:t xml:space="preserve">. </w:t>
      </w:r>
    </w:p>
    <w:p w14:paraId="16399CAB" w14:textId="2C2BC4B2" w:rsidR="00001942" w:rsidRDefault="00001942" w:rsidP="001F3022">
      <w:pPr>
        <w:pStyle w:val="Heading1"/>
      </w:pPr>
      <w:bookmarkStart w:id="36" w:name="_Toc166763024"/>
      <w:bookmarkStart w:id="37" w:name="_Toc193465715"/>
      <w:bookmarkStart w:id="38" w:name="_Toc193471160"/>
      <w:r w:rsidRPr="00705302">
        <w:t xml:space="preserve">Service </w:t>
      </w:r>
      <w:r w:rsidR="00E308AC">
        <w:t xml:space="preserve">Level </w:t>
      </w:r>
      <w:bookmarkEnd w:id="36"/>
      <w:bookmarkEnd w:id="37"/>
      <w:r w:rsidR="00E308AC">
        <w:t>Management</w:t>
      </w:r>
      <w:bookmarkEnd w:id="38"/>
    </w:p>
    <w:p w14:paraId="3BDEB169" w14:textId="77777777" w:rsidR="00381530" w:rsidRDefault="00381530" w:rsidP="00872316">
      <w:pPr>
        <w:jc w:val="both"/>
        <w:rPr>
          <w:sz w:val="24"/>
          <w:szCs w:val="24"/>
        </w:rPr>
      </w:pPr>
      <w:r w:rsidRPr="004F6E21">
        <w:rPr>
          <w:sz w:val="24"/>
          <w:szCs w:val="24"/>
        </w:rPr>
        <w:t xml:space="preserve">Arraya acknowledges </w:t>
      </w:r>
      <w:r>
        <w:rPr>
          <w:sz w:val="24"/>
          <w:szCs w:val="24"/>
        </w:rPr>
        <w:t xml:space="preserve">that </w:t>
      </w:r>
      <w:r w:rsidRPr="004F6E21">
        <w:rPr>
          <w:sz w:val="24"/>
          <w:szCs w:val="24"/>
        </w:rPr>
        <w:t xml:space="preserve">the value of an MSP is </w:t>
      </w:r>
      <w:r>
        <w:rPr>
          <w:sz w:val="24"/>
          <w:szCs w:val="24"/>
        </w:rPr>
        <w:t>its</w:t>
      </w:r>
      <w:r w:rsidRPr="004F6E21">
        <w:rPr>
          <w:sz w:val="24"/>
          <w:szCs w:val="24"/>
        </w:rPr>
        <w:t xml:space="preserve"> ability to deliver </w:t>
      </w:r>
      <w:r>
        <w:rPr>
          <w:sz w:val="24"/>
          <w:szCs w:val="24"/>
        </w:rPr>
        <w:t xml:space="preserve">in-scope </w:t>
      </w:r>
      <w:r w:rsidRPr="004F6E21">
        <w:rPr>
          <w:sz w:val="24"/>
          <w:szCs w:val="24"/>
        </w:rPr>
        <w:t>services with consistency. This means that incidents, problems</w:t>
      </w:r>
      <w:r>
        <w:rPr>
          <w:sz w:val="24"/>
          <w:szCs w:val="24"/>
        </w:rPr>
        <w:t>,</w:t>
      </w:r>
      <w:r w:rsidRPr="004F6E21">
        <w:rPr>
          <w:sz w:val="24"/>
          <w:szCs w:val="24"/>
        </w:rPr>
        <w:t xml:space="preserve"> and service requests are </w:t>
      </w:r>
      <w:r>
        <w:rPr>
          <w:sz w:val="24"/>
          <w:szCs w:val="24"/>
        </w:rPr>
        <w:t>documented,</w:t>
      </w:r>
      <w:r w:rsidRPr="004F6E21">
        <w:rPr>
          <w:sz w:val="24"/>
          <w:szCs w:val="24"/>
        </w:rPr>
        <w:t xml:space="preserve"> categorized, processed, </w:t>
      </w:r>
      <w:r>
        <w:rPr>
          <w:sz w:val="24"/>
          <w:szCs w:val="24"/>
        </w:rPr>
        <w:t>and resolved</w:t>
      </w:r>
      <w:r w:rsidRPr="004F6E21">
        <w:rPr>
          <w:sz w:val="24"/>
          <w:szCs w:val="24"/>
        </w:rPr>
        <w:t xml:space="preserve"> in an efficient and timely manner. These activities can be measured </w:t>
      </w:r>
      <w:r>
        <w:rPr>
          <w:sz w:val="24"/>
          <w:szCs w:val="24"/>
        </w:rPr>
        <w:t>objectively and reflect desired service levels</w:t>
      </w:r>
      <w:r w:rsidRPr="004F6E21">
        <w:rPr>
          <w:sz w:val="24"/>
          <w:szCs w:val="24"/>
        </w:rPr>
        <w:t xml:space="preserve"> </w:t>
      </w:r>
      <w:r>
        <w:rPr>
          <w:sz w:val="24"/>
          <w:szCs w:val="24"/>
        </w:rPr>
        <w:t xml:space="preserve">communicated by the customer (Globus Medical) and assumed by the service provider (Arraya). </w:t>
      </w:r>
    </w:p>
    <w:p w14:paraId="12CB364D" w14:textId="29BEBEE3" w:rsidR="000778B5" w:rsidRPr="00381530" w:rsidRDefault="00381530" w:rsidP="00872316">
      <w:pPr>
        <w:jc w:val="both"/>
        <w:rPr>
          <w:sz w:val="24"/>
          <w:szCs w:val="24"/>
        </w:rPr>
      </w:pPr>
      <w:r>
        <w:rPr>
          <w:sz w:val="24"/>
          <w:szCs w:val="24"/>
        </w:rPr>
        <w:t xml:space="preserve">Arraya provides the following definitions of severity and service level objectives for reference based on initial discovery. Further items, including the Service Level Agreement itself, will be defined in the Service Desk support agreement. </w:t>
      </w:r>
    </w:p>
    <w:p w14:paraId="21457B58" w14:textId="2E7CF920" w:rsidR="00E308AC" w:rsidRPr="00381530" w:rsidRDefault="00E308AC" w:rsidP="00E308AC">
      <w:pPr>
        <w:pStyle w:val="Heading2"/>
      </w:pPr>
      <w:bookmarkStart w:id="39" w:name="_Toc193471161"/>
      <w:r>
        <w:t>Service Definitions</w:t>
      </w:r>
      <w:bookmarkEnd w:id="39"/>
    </w:p>
    <w:p w14:paraId="3B3BF94E" w14:textId="77777777" w:rsidR="00001942" w:rsidRPr="000C71B8" w:rsidRDefault="00001942" w:rsidP="004F2194">
      <w:pPr>
        <w:pStyle w:val="ListParagraph"/>
        <w:ind w:left="180" w:right="1"/>
        <w:jc w:val="both"/>
        <w:rPr>
          <w:rFonts w:cs="Calibri"/>
        </w:rPr>
      </w:pPr>
      <w:r w:rsidRPr="004F2194">
        <w:rPr>
          <w:rFonts w:cs="Calibri"/>
          <w:b/>
          <w:bCs/>
          <w:color w:val="0E2841" w:themeColor="text2"/>
        </w:rPr>
        <w:t>Submission Time</w:t>
      </w:r>
      <w:r w:rsidRPr="004F2194">
        <w:rPr>
          <w:rFonts w:cs="Calibri"/>
          <w:color w:val="0E2841" w:themeColor="text2"/>
        </w:rPr>
        <w:t xml:space="preserve"> </w:t>
      </w:r>
      <w:r w:rsidRPr="000C71B8">
        <w:rPr>
          <w:rFonts w:cs="Calibri"/>
        </w:rPr>
        <w:t>– Time when Customer raises an issue through one of the supported methods.</w:t>
      </w:r>
    </w:p>
    <w:p w14:paraId="06D7ED1F" w14:textId="77777777" w:rsidR="00001942" w:rsidRPr="000C71B8" w:rsidRDefault="00001942" w:rsidP="004F2194">
      <w:pPr>
        <w:pStyle w:val="ListParagraph"/>
        <w:ind w:left="180" w:right="1"/>
        <w:jc w:val="both"/>
        <w:rPr>
          <w:rFonts w:cs="Calibri"/>
        </w:rPr>
      </w:pPr>
      <w:r w:rsidRPr="000C71B8">
        <w:rPr>
          <w:rFonts w:cs="Calibri"/>
          <w:b/>
          <w:bCs/>
        </w:rPr>
        <w:t>Assignment Time</w:t>
      </w:r>
      <w:r w:rsidRPr="000C71B8">
        <w:rPr>
          <w:rFonts w:cs="Calibri"/>
        </w:rPr>
        <w:t xml:space="preserve"> – Time when Arraya support team member assumes ownership of the issue and responds to the Customer to begin initial triage.</w:t>
      </w:r>
    </w:p>
    <w:p w14:paraId="24B07230" w14:textId="77777777" w:rsidR="00001942" w:rsidRPr="000C71B8" w:rsidRDefault="00001942" w:rsidP="004F2194">
      <w:pPr>
        <w:pStyle w:val="ListParagraph"/>
        <w:ind w:left="180" w:right="1"/>
        <w:jc w:val="both"/>
        <w:rPr>
          <w:rFonts w:cs="Calibri"/>
        </w:rPr>
      </w:pPr>
      <w:r w:rsidRPr="004F2194">
        <w:rPr>
          <w:rFonts w:cs="Calibri"/>
          <w:b/>
          <w:bCs/>
          <w:color w:val="0E2841" w:themeColor="text2"/>
        </w:rPr>
        <w:t>Response Time</w:t>
      </w:r>
      <w:r w:rsidRPr="004F2194">
        <w:rPr>
          <w:rFonts w:cs="Calibri"/>
          <w:color w:val="0E2841" w:themeColor="text2"/>
        </w:rPr>
        <w:t xml:space="preserve"> </w:t>
      </w:r>
      <w:r w:rsidRPr="000C71B8">
        <w:rPr>
          <w:rFonts w:cs="Calibri"/>
        </w:rPr>
        <w:t>– Time difference between Submission Time and Assignment Time.</w:t>
      </w:r>
    </w:p>
    <w:p w14:paraId="2019708F" w14:textId="77777777" w:rsidR="00001942" w:rsidRPr="000C71B8" w:rsidRDefault="00001942" w:rsidP="004F2194">
      <w:pPr>
        <w:pStyle w:val="ListParagraph"/>
        <w:ind w:left="180" w:right="1"/>
        <w:jc w:val="both"/>
        <w:rPr>
          <w:rFonts w:cs="Calibri"/>
        </w:rPr>
      </w:pPr>
      <w:r w:rsidRPr="004F2194">
        <w:rPr>
          <w:rFonts w:cs="Calibri"/>
          <w:b/>
          <w:bCs/>
          <w:color w:val="0E2841" w:themeColor="text2"/>
        </w:rPr>
        <w:t>Response Escalation</w:t>
      </w:r>
      <w:r w:rsidRPr="004F2194">
        <w:rPr>
          <w:rFonts w:cs="Calibri"/>
          <w:color w:val="0E2841" w:themeColor="text2"/>
        </w:rPr>
        <w:t xml:space="preserve"> </w:t>
      </w:r>
      <w:r w:rsidRPr="000C71B8">
        <w:rPr>
          <w:rFonts w:cs="Calibri"/>
        </w:rPr>
        <w:t>– Time interval following Submission Time when an issue has not been assigned to an Arraya support team member and/or the Customer has not received a response to begin initial triage.</w:t>
      </w:r>
    </w:p>
    <w:p w14:paraId="0AFFDE9E" w14:textId="77777777" w:rsidR="00001942" w:rsidRDefault="00001942" w:rsidP="004F2194">
      <w:pPr>
        <w:pStyle w:val="ListParagraph"/>
        <w:ind w:left="180" w:right="1"/>
        <w:jc w:val="both"/>
        <w:rPr>
          <w:rFonts w:cs="Calibri"/>
          <w:spacing w:val="-1"/>
        </w:rPr>
      </w:pPr>
      <w:r w:rsidRPr="004F2194">
        <w:rPr>
          <w:rFonts w:cs="Calibri"/>
          <w:b/>
          <w:bCs/>
          <w:color w:val="0E2841" w:themeColor="text2"/>
        </w:rPr>
        <w:t>Priority</w:t>
      </w:r>
      <w:r w:rsidRPr="000C71B8">
        <w:rPr>
          <w:rFonts w:cs="Calibri"/>
          <w:b/>
          <w:bCs/>
        </w:rPr>
        <w:t xml:space="preserve"> </w:t>
      </w:r>
      <w:r w:rsidRPr="000C71B8">
        <w:rPr>
          <w:rFonts w:cs="Calibri"/>
        </w:rPr>
        <w:t>–</w:t>
      </w:r>
      <w:r w:rsidRPr="000C71B8">
        <w:rPr>
          <w:rFonts w:cs="Calibri"/>
          <w:spacing w:val="-1"/>
        </w:rPr>
        <w:t xml:space="preserve"> Classification of issue severity, reflected as a combination of urgency and impact, to be applied by Arraya support team members following Submission Time and adjusted as necessary according to the following descriptions:</w:t>
      </w:r>
    </w:p>
    <w:p w14:paraId="150BFD83" w14:textId="77777777" w:rsidR="00001942" w:rsidRPr="000C71B8" w:rsidRDefault="00001942" w:rsidP="00001942">
      <w:pPr>
        <w:pStyle w:val="ListParagraph"/>
        <w:ind w:left="0" w:right="1"/>
        <w:jc w:val="both"/>
        <w:rPr>
          <w:rFonts w:cs="Calibri"/>
          <w:spacing w:val="-1"/>
        </w:rPr>
      </w:pPr>
    </w:p>
    <w:tbl>
      <w:tblPr>
        <w:tblStyle w:val="GridTable4-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1525"/>
        <w:gridCol w:w="7561"/>
      </w:tblGrid>
      <w:tr w:rsidR="00001942" w:rsidRPr="000C71B8" w14:paraId="332534A1" w14:textId="77777777" w:rsidTr="00686E62">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525" w:type="dxa"/>
            <w:shd w:val="clear" w:color="auto" w:fill="FFFFFF" w:themeFill="background1"/>
          </w:tcPr>
          <w:p w14:paraId="08094137" w14:textId="77777777" w:rsidR="00001942" w:rsidRPr="000C71B8" w:rsidRDefault="00001942">
            <w:pPr>
              <w:pStyle w:val="BodyText"/>
              <w:ind w:left="0" w:right="109" w:firstLine="0"/>
              <w:jc w:val="both"/>
              <w:rPr>
                <w:rFonts w:asciiTheme="minorHAnsi" w:hAnsiTheme="minorHAnsi" w:cs="Calibri"/>
                <w:b w:val="0"/>
                <w:bCs w:val="0"/>
                <w:color w:val="002060"/>
                <w:spacing w:val="-1"/>
                <w:sz w:val="28"/>
                <w:szCs w:val="28"/>
              </w:rPr>
            </w:pPr>
            <w:r w:rsidRPr="000C71B8">
              <w:rPr>
                <w:rFonts w:asciiTheme="minorHAnsi" w:hAnsiTheme="minorHAnsi" w:cs="Calibri"/>
                <w:color w:val="002060"/>
                <w:spacing w:val="-1"/>
                <w:sz w:val="28"/>
                <w:szCs w:val="28"/>
              </w:rPr>
              <w:t>Priority</w:t>
            </w:r>
          </w:p>
        </w:tc>
        <w:tc>
          <w:tcPr>
            <w:tcW w:w="7561" w:type="dxa"/>
            <w:shd w:val="clear" w:color="auto" w:fill="FFFFFF" w:themeFill="background1"/>
          </w:tcPr>
          <w:p w14:paraId="66179E6A" w14:textId="77777777" w:rsidR="00001942" w:rsidRPr="000C71B8" w:rsidRDefault="00001942">
            <w:pPr>
              <w:pStyle w:val="BodyText"/>
              <w:tabs>
                <w:tab w:val="left" w:pos="1970"/>
              </w:tabs>
              <w:ind w:left="0" w:right="109" w:firstLine="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color w:val="002060"/>
                <w:spacing w:val="-1"/>
                <w:sz w:val="28"/>
                <w:szCs w:val="28"/>
              </w:rPr>
            </w:pPr>
            <w:r w:rsidRPr="000C71B8">
              <w:rPr>
                <w:rFonts w:asciiTheme="minorHAnsi" w:hAnsiTheme="minorHAnsi" w:cs="Calibri"/>
                <w:color w:val="002060"/>
                <w:spacing w:val="-1"/>
                <w:sz w:val="28"/>
                <w:szCs w:val="28"/>
              </w:rPr>
              <w:t>Description</w:t>
            </w:r>
            <w:r>
              <w:rPr>
                <w:rFonts w:asciiTheme="minorHAnsi" w:hAnsiTheme="minorHAnsi" w:cs="Calibri"/>
                <w:color w:val="002060"/>
                <w:spacing w:val="-1"/>
                <w:sz w:val="28"/>
                <w:szCs w:val="28"/>
              </w:rPr>
              <w:tab/>
            </w:r>
          </w:p>
        </w:tc>
      </w:tr>
      <w:tr w:rsidR="00001942" w:rsidRPr="000C71B8" w14:paraId="78D3E0CF" w14:textId="77777777">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1525" w:type="dxa"/>
            <w:shd w:val="clear" w:color="auto" w:fill="F2F2F2" w:themeFill="background1" w:themeFillShade="F2"/>
          </w:tcPr>
          <w:p w14:paraId="3560E273" w14:textId="77777777" w:rsidR="00001942" w:rsidRPr="000C71B8" w:rsidRDefault="00001942">
            <w:pPr>
              <w:pStyle w:val="BodyText"/>
              <w:ind w:left="0" w:right="109" w:firstLine="0"/>
              <w:jc w:val="both"/>
              <w:rPr>
                <w:rFonts w:asciiTheme="minorHAnsi" w:hAnsiTheme="minorHAnsi" w:cs="Calibri"/>
                <w:spacing w:val="-1"/>
                <w:sz w:val="24"/>
                <w:szCs w:val="24"/>
              </w:rPr>
            </w:pPr>
            <w:r w:rsidRPr="000C71B8">
              <w:rPr>
                <w:rFonts w:asciiTheme="minorHAnsi" w:hAnsiTheme="minorHAnsi" w:cs="Calibri"/>
                <w:spacing w:val="-1"/>
                <w:sz w:val="24"/>
                <w:szCs w:val="24"/>
              </w:rPr>
              <w:t>1 (Critical)</w:t>
            </w:r>
          </w:p>
        </w:tc>
        <w:tc>
          <w:tcPr>
            <w:tcW w:w="7561" w:type="dxa"/>
            <w:shd w:val="clear" w:color="auto" w:fill="F2F2F2" w:themeFill="background1" w:themeFillShade="F2"/>
          </w:tcPr>
          <w:p w14:paraId="60DC2713" w14:textId="77777777" w:rsidR="00001942" w:rsidRPr="000C71B8" w:rsidRDefault="00001942">
            <w:pPr>
              <w:pStyle w:val="BodyText"/>
              <w:ind w:left="0" w:right="109"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spacing w:val="-1"/>
                <w:sz w:val="24"/>
                <w:szCs w:val="24"/>
              </w:rPr>
            </w:pPr>
            <w:r w:rsidRPr="000C71B8">
              <w:rPr>
                <w:rFonts w:asciiTheme="minorHAnsi" w:hAnsiTheme="minorHAnsi" w:cs="Calibri"/>
                <w:spacing w:val="-1"/>
                <w:sz w:val="24"/>
                <w:szCs w:val="24"/>
              </w:rPr>
              <w:t>A site, production server</w:t>
            </w:r>
            <w:r>
              <w:rPr>
                <w:rFonts w:asciiTheme="minorHAnsi" w:hAnsiTheme="minorHAnsi" w:cs="Calibri"/>
                <w:spacing w:val="-1"/>
                <w:sz w:val="24"/>
                <w:szCs w:val="24"/>
              </w:rPr>
              <w:t>, workstation,</w:t>
            </w:r>
            <w:r w:rsidRPr="000C71B8">
              <w:rPr>
                <w:rFonts w:asciiTheme="minorHAnsi" w:hAnsiTheme="minorHAnsi" w:cs="Calibri"/>
                <w:spacing w:val="-1"/>
                <w:sz w:val="24"/>
                <w:szCs w:val="24"/>
              </w:rPr>
              <w:t xml:space="preserve"> or service is down, resulting in critical impact to business operations.</w:t>
            </w:r>
          </w:p>
        </w:tc>
      </w:tr>
      <w:tr w:rsidR="00001942" w:rsidRPr="000C71B8" w14:paraId="6A62B891" w14:textId="77777777">
        <w:trPr>
          <w:trHeight w:val="580"/>
          <w:jc w:val="center"/>
        </w:trPr>
        <w:tc>
          <w:tcPr>
            <w:cnfStyle w:val="001000000000" w:firstRow="0" w:lastRow="0" w:firstColumn="1" w:lastColumn="0" w:oddVBand="0" w:evenVBand="0" w:oddHBand="0" w:evenHBand="0" w:firstRowFirstColumn="0" w:firstRowLastColumn="0" w:lastRowFirstColumn="0" w:lastRowLastColumn="0"/>
            <w:tcW w:w="1525" w:type="dxa"/>
            <w:shd w:val="clear" w:color="auto" w:fill="FFFFFF" w:themeFill="background1"/>
          </w:tcPr>
          <w:p w14:paraId="73646E64" w14:textId="77777777" w:rsidR="00001942" w:rsidRPr="000C71B8" w:rsidRDefault="00001942">
            <w:pPr>
              <w:pStyle w:val="BodyText"/>
              <w:ind w:left="0" w:right="109" w:firstLine="0"/>
              <w:jc w:val="both"/>
              <w:rPr>
                <w:rFonts w:asciiTheme="minorHAnsi" w:hAnsiTheme="minorHAnsi" w:cs="Calibri"/>
                <w:spacing w:val="-1"/>
                <w:sz w:val="24"/>
                <w:szCs w:val="24"/>
              </w:rPr>
            </w:pPr>
            <w:r w:rsidRPr="000C71B8">
              <w:rPr>
                <w:rFonts w:asciiTheme="minorHAnsi" w:hAnsiTheme="minorHAnsi" w:cs="Calibri"/>
                <w:spacing w:val="-1"/>
                <w:sz w:val="24"/>
                <w:szCs w:val="24"/>
              </w:rPr>
              <w:t>2 (High)</w:t>
            </w:r>
          </w:p>
        </w:tc>
        <w:tc>
          <w:tcPr>
            <w:tcW w:w="7561" w:type="dxa"/>
            <w:shd w:val="clear" w:color="auto" w:fill="FFFFFF" w:themeFill="background1"/>
          </w:tcPr>
          <w:p w14:paraId="6EEBE2A5" w14:textId="77777777" w:rsidR="00001942" w:rsidRPr="000C71B8" w:rsidRDefault="00001942">
            <w:pPr>
              <w:pStyle w:val="BodyText"/>
              <w:ind w:left="0" w:right="109"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spacing w:val="-1"/>
                <w:sz w:val="24"/>
                <w:szCs w:val="24"/>
              </w:rPr>
            </w:pPr>
            <w:r w:rsidRPr="000C71B8">
              <w:rPr>
                <w:rFonts w:asciiTheme="minorHAnsi" w:hAnsiTheme="minorHAnsi" w:cs="Calibri"/>
                <w:spacing w:val="-1"/>
                <w:sz w:val="24"/>
                <w:szCs w:val="24"/>
              </w:rPr>
              <w:t>A site, production server</w:t>
            </w:r>
            <w:r>
              <w:rPr>
                <w:rFonts w:asciiTheme="minorHAnsi" w:hAnsiTheme="minorHAnsi" w:cs="Calibri"/>
                <w:spacing w:val="-1"/>
                <w:sz w:val="24"/>
                <w:szCs w:val="24"/>
              </w:rPr>
              <w:t>, workstation,</w:t>
            </w:r>
            <w:r w:rsidRPr="000C71B8">
              <w:rPr>
                <w:rFonts w:asciiTheme="minorHAnsi" w:hAnsiTheme="minorHAnsi" w:cs="Calibri"/>
                <w:spacing w:val="-1"/>
                <w:sz w:val="24"/>
                <w:szCs w:val="24"/>
              </w:rPr>
              <w:t xml:space="preserve"> or service is degraded, negatively impacting business operations.</w:t>
            </w:r>
          </w:p>
        </w:tc>
      </w:tr>
      <w:tr w:rsidR="00001942" w:rsidRPr="000C71B8" w14:paraId="66EA6798" w14:textId="77777777">
        <w:trPr>
          <w:cnfStyle w:val="000000100000" w:firstRow="0" w:lastRow="0" w:firstColumn="0" w:lastColumn="0" w:oddVBand="0" w:evenVBand="0" w:oddHBand="1" w:evenHBand="0" w:firstRowFirstColumn="0" w:firstRowLastColumn="0" w:lastRowFirstColumn="0" w:lastRowLastColumn="0"/>
          <w:trHeight w:val="884"/>
          <w:jc w:val="center"/>
        </w:trPr>
        <w:tc>
          <w:tcPr>
            <w:cnfStyle w:val="001000000000" w:firstRow="0" w:lastRow="0" w:firstColumn="1" w:lastColumn="0" w:oddVBand="0" w:evenVBand="0" w:oddHBand="0" w:evenHBand="0" w:firstRowFirstColumn="0" w:firstRowLastColumn="0" w:lastRowFirstColumn="0" w:lastRowLastColumn="0"/>
            <w:tcW w:w="1525" w:type="dxa"/>
            <w:shd w:val="clear" w:color="auto" w:fill="F2F2F2" w:themeFill="background1" w:themeFillShade="F2"/>
          </w:tcPr>
          <w:p w14:paraId="684F90C7" w14:textId="77777777" w:rsidR="00001942" w:rsidRPr="000C71B8" w:rsidRDefault="00001942">
            <w:pPr>
              <w:pStyle w:val="BodyText"/>
              <w:ind w:left="0" w:right="109" w:firstLine="0"/>
              <w:jc w:val="both"/>
              <w:rPr>
                <w:rFonts w:asciiTheme="minorHAnsi" w:hAnsiTheme="minorHAnsi" w:cs="Calibri"/>
                <w:spacing w:val="-1"/>
                <w:sz w:val="24"/>
                <w:szCs w:val="24"/>
              </w:rPr>
            </w:pPr>
            <w:r w:rsidRPr="000C71B8">
              <w:rPr>
                <w:rFonts w:asciiTheme="minorHAnsi" w:hAnsiTheme="minorHAnsi" w:cs="Calibri"/>
                <w:spacing w:val="-1"/>
                <w:sz w:val="24"/>
                <w:szCs w:val="24"/>
              </w:rPr>
              <w:t>3 (Medium)</w:t>
            </w:r>
          </w:p>
        </w:tc>
        <w:tc>
          <w:tcPr>
            <w:tcW w:w="7561" w:type="dxa"/>
            <w:shd w:val="clear" w:color="auto" w:fill="F2F2F2" w:themeFill="background1" w:themeFillShade="F2"/>
          </w:tcPr>
          <w:p w14:paraId="4F721708" w14:textId="52CDC065" w:rsidR="00001942" w:rsidRPr="000C71B8" w:rsidRDefault="00001942">
            <w:pPr>
              <w:pStyle w:val="BodyText"/>
              <w:ind w:left="0" w:right="109"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spacing w:val="-1"/>
                <w:sz w:val="24"/>
                <w:szCs w:val="24"/>
              </w:rPr>
            </w:pPr>
            <w:r w:rsidRPr="000C71B8">
              <w:rPr>
                <w:rFonts w:asciiTheme="minorHAnsi" w:hAnsiTheme="minorHAnsi" w:cs="Calibri"/>
                <w:spacing w:val="-1"/>
                <w:sz w:val="24"/>
                <w:szCs w:val="24"/>
              </w:rPr>
              <w:t>A site, server</w:t>
            </w:r>
            <w:r>
              <w:rPr>
                <w:rFonts w:asciiTheme="minorHAnsi" w:hAnsiTheme="minorHAnsi" w:cs="Calibri"/>
                <w:spacing w:val="-1"/>
                <w:sz w:val="24"/>
                <w:szCs w:val="24"/>
              </w:rPr>
              <w:t>, workstation,</w:t>
            </w:r>
            <w:r w:rsidRPr="000C71B8">
              <w:rPr>
                <w:rFonts w:asciiTheme="minorHAnsi" w:hAnsiTheme="minorHAnsi" w:cs="Calibri"/>
                <w:spacing w:val="-1"/>
                <w:sz w:val="24"/>
                <w:szCs w:val="24"/>
              </w:rPr>
              <w:t xml:space="preserve"> or service </w:t>
            </w:r>
            <w:r w:rsidR="00F64A72" w:rsidRPr="000C71B8">
              <w:rPr>
                <w:rFonts w:asciiTheme="minorHAnsi" w:hAnsiTheme="minorHAnsi" w:cs="Calibri"/>
                <w:spacing w:val="-1"/>
                <w:sz w:val="24"/>
                <w:szCs w:val="24"/>
              </w:rPr>
              <w:t>exhibits</w:t>
            </w:r>
            <w:r w:rsidRPr="000C71B8">
              <w:rPr>
                <w:rFonts w:asciiTheme="minorHAnsi" w:hAnsiTheme="minorHAnsi" w:cs="Calibri"/>
                <w:spacing w:val="-1"/>
                <w:sz w:val="24"/>
                <w:szCs w:val="24"/>
              </w:rPr>
              <w:t xml:space="preserve"> abnormal behavior negatively impacting business operations, but in-place workaround or redundancy exists.</w:t>
            </w:r>
          </w:p>
        </w:tc>
      </w:tr>
      <w:tr w:rsidR="00001942" w:rsidRPr="000C71B8" w14:paraId="69A2D9EC" w14:textId="77777777">
        <w:trPr>
          <w:trHeight w:val="593"/>
          <w:jc w:val="center"/>
        </w:trPr>
        <w:tc>
          <w:tcPr>
            <w:cnfStyle w:val="001000000000" w:firstRow="0" w:lastRow="0" w:firstColumn="1" w:lastColumn="0" w:oddVBand="0" w:evenVBand="0" w:oddHBand="0" w:evenHBand="0" w:firstRowFirstColumn="0" w:firstRowLastColumn="0" w:lastRowFirstColumn="0" w:lastRowLastColumn="0"/>
            <w:tcW w:w="1525" w:type="dxa"/>
            <w:shd w:val="clear" w:color="auto" w:fill="FFFFFF" w:themeFill="background1"/>
          </w:tcPr>
          <w:p w14:paraId="49951C51" w14:textId="77777777" w:rsidR="00001942" w:rsidRPr="000C71B8" w:rsidRDefault="00001942">
            <w:pPr>
              <w:pStyle w:val="BodyText"/>
              <w:ind w:left="0" w:right="109" w:firstLine="0"/>
              <w:jc w:val="both"/>
              <w:rPr>
                <w:rFonts w:asciiTheme="minorHAnsi" w:hAnsiTheme="minorHAnsi" w:cs="Calibri"/>
                <w:spacing w:val="-1"/>
                <w:sz w:val="24"/>
                <w:szCs w:val="24"/>
              </w:rPr>
            </w:pPr>
            <w:r w:rsidRPr="000C71B8">
              <w:rPr>
                <w:rFonts w:asciiTheme="minorHAnsi" w:hAnsiTheme="minorHAnsi" w:cs="Calibri"/>
                <w:spacing w:val="-1"/>
                <w:sz w:val="24"/>
                <w:szCs w:val="24"/>
              </w:rPr>
              <w:t>4 (Low)</w:t>
            </w:r>
          </w:p>
        </w:tc>
        <w:tc>
          <w:tcPr>
            <w:tcW w:w="7561" w:type="dxa"/>
            <w:shd w:val="clear" w:color="auto" w:fill="FFFFFF" w:themeFill="background1"/>
          </w:tcPr>
          <w:p w14:paraId="786C310E" w14:textId="48D6BE5C" w:rsidR="00001942" w:rsidRPr="000C71B8" w:rsidRDefault="00001942">
            <w:pPr>
              <w:pStyle w:val="BodyText"/>
              <w:ind w:left="0" w:right="109"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spacing w:val="-1"/>
                <w:sz w:val="24"/>
                <w:szCs w:val="24"/>
              </w:rPr>
            </w:pPr>
            <w:r w:rsidRPr="000C71B8">
              <w:rPr>
                <w:rFonts w:asciiTheme="minorHAnsi" w:hAnsiTheme="minorHAnsi" w:cs="Calibri"/>
                <w:spacing w:val="-1"/>
                <w:sz w:val="24"/>
                <w:szCs w:val="24"/>
              </w:rPr>
              <w:t>A site, server</w:t>
            </w:r>
            <w:r>
              <w:rPr>
                <w:rFonts w:asciiTheme="minorHAnsi" w:hAnsiTheme="minorHAnsi" w:cs="Calibri"/>
                <w:spacing w:val="-1"/>
                <w:sz w:val="24"/>
                <w:szCs w:val="24"/>
              </w:rPr>
              <w:t>, workstation,</w:t>
            </w:r>
            <w:r w:rsidRPr="000C71B8">
              <w:rPr>
                <w:rFonts w:asciiTheme="minorHAnsi" w:hAnsiTheme="minorHAnsi" w:cs="Calibri"/>
                <w:spacing w:val="-1"/>
                <w:sz w:val="24"/>
                <w:szCs w:val="24"/>
              </w:rPr>
              <w:t xml:space="preserve"> or service </w:t>
            </w:r>
            <w:r w:rsidR="00F64A72" w:rsidRPr="000C71B8">
              <w:rPr>
                <w:rFonts w:asciiTheme="minorHAnsi" w:hAnsiTheme="minorHAnsi" w:cs="Calibri"/>
                <w:spacing w:val="-1"/>
                <w:sz w:val="24"/>
                <w:szCs w:val="24"/>
              </w:rPr>
              <w:t>exhibits</w:t>
            </w:r>
            <w:r w:rsidRPr="000C71B8">
              <w:rPr>
                <w:rFonts w:asciiTheme="minorHAnsi" w:hAnsiTheme="minorHAnsi" w:cs="Calibri"/>
                <w:spacing w:val="-1"/>
                <w:sz w:val="24"/>
                <w:szCs w:val="24"/>
              </w:rPr>
              <w:t xml:space="preserve"> abnormal behavior that does not impact business operations.</w:t>
            </w:r>
          </w:p>
        </w:tc>
      </w:tr>
    </w:tbl>
    <w:p w14:paraId="278F2C0C" w14:textId="77777777" w:rsidR="00001942" w:rsidRPr="000C71B8" w:rsidRDefault="00001942" w:rsidP="00001942">
      <w:pPr>
        <w:ind w:right="1"/>
        <w:jc w:val="both"/>
        <w:rPr>
          <w:rFonts w:cs="Calibri"/>
          <w:spacing w:val="-1"/>
        </w:rPr>
      </w:pPr>
    </w:p>
    <w:p w14:paraId="3A997EC2" w14:textId="340B952A" w:rsidR="00001942" w:rsidRPr="00DB25CA" w:rsidRDefault="00001942" w:rsidP="00E308AC">
      <w:pPr>
        <w:pStyle w:val="Heading2"/>
      </w:pPr>
      <w:bookmarkStart w:id="40" w:name="_Toc166763025"/>
      <w:bookmarkStart w:id="41" w:name="_Toc193465716"/>
      <w:bookmarkStart w:id="42" w:name="_Toc193471162"/>
      <w:r w:rsidRPr="2C978F42">
        <w:t>Service Level</w:t>
      </w:r>
      <w:bookmarkEnd w:id="40"/>
      <w:bookmarkEnd w:id="41"/>
      <w:r w:rsidR="00E308AC">
        <w:t xml:space="preserve"> Objectives</w:t>
      </w:r>
      <w:bookmarkEnd w:id="42"/>
    </w:p>
    <w:p w14:paraId="2DA0AD5F" w14:textId="65D79878" w:rsidR="00001942" w:rsidRPr="000C71B8" w:rsidRDefault="00001942" w:rsidP="00001942">
      <w:pPr>
        <w:pStyle w:val="ListParagraph"/>
        <w:ind w:left="0" w:right="1"/>
        <w:jc w:val="both"/>
        <w:rPr>
          <w:rFonts w:cs="Calibri"/>
          <w:spacing w:val="-1"/>
        </w:rPr>
      </w:pPr>
      <w:r w:rsidRPr="000C71B8">
        <w:rPr>
          <w:rFonts w:cs="Calibri"/>
          <w:spacing w:val="-1"/>
        </w:rPr>
        <w:t xml:space="preserve">Arraya </w:t>
      </w:r>
      <w:r w:rsidR="00074721">
        <w:rPr>
          <w:rFonts w:cs="Calibri"/>
          <w:spacing w:val="-1"/>
        </w:rPr>
        <w:t>commits</w:t>
      </w:r>
      <w:r w:rsidRPr="000C71B8">
        <w:rPr>
          <w:rFonts w:cs="Calibri"/>
          <w:spacing w:val="-1"/>
        </w:rPr>
        <w:t xml:space="preserve"> to the following response time, response window and response escalation thresholds </w:t>
      </w:r>
      <w:r w:rsidR="00074721">
        <w:rPr>
          <w:rFonts w:cs="Calibri"/>
          <w:spacing w:val="-1"/>
        </w:rPr>
        <w:t xml:space="preserve">to ensure </w:t>
      </w:r>
      <w:r w:rsidR="00E2680E">
        <w:rPr>
          <w:rFonts w:cs="Calibri"/>
          <w:spacing w:val="-1"/>
        </w:rPr>
        <w:t xml:space="preserve">consistent, efficient </w:t>
      </w:r>
      <w:r w:rsidR="00E308AC">
        <w:rPr>
          <w:rFonts w:cs="Calibri"/>
          <w:spacing w:val="-1"/>
        </w:rPr>
        <w:t>incident and problem resolution.</w:t>
      </w:r>
    </w:p>
    <w:tbl>
      <w:tblPr>
        <w:tblStyle w:val="GridTable4-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0"/>
        <w:gridCol w:w="1762"/>
        <w:gridCol w:w="2320"/>
        <w:gridCol w:w="2210"/>
      </w:tblGrid>
      <w:tr w:rsidR="00001942" w:rsidRPr="000C71B8" w14:paraId="37CB05E9" w14:textId="77777777" w:rsidTr="00686E62">
        <w:trPr>
          <w:cnfStyle w:val="100000000000" w:firstRow="1" w:lastRow="0" w:firstColumn="0" w:lastColumn="0" w:oddVBand="0" w:evenVBand="0" w:oddHBand="0"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2320" w:type="dxa"/>
            <w:shd w:val="clear" w:color="auto" w:fill="FFFFFF" w:themeFill="background1"/>
          </w:tcPr>
          <w:p w14:paraId="0827E7A3" w14:textId="77777777" w:rsidR="00001942" w:rsidRPr="000C71B8" w:rsidRDefault="00001942">
            <w:pPr>
              <w:pStyle w:val="BodyText"/>
              <w:ind w:left="0" w:right="109" w:firstLine="0"/>
              <w:jc w:val="center"/>
              <w:rPr>
                <w:rFonts w:asciiTheme="minorHAnsi" w:hAnsiTheme="minorHAnsi" w:cs="Calibri"/>
                <w:b w:val="0"/>
                <w:bCs w:val="0"/>
                <w:color w:val="002060"/>
                <w:spacing w:val="-1"/>
                <w:sz w:val="28"/>
                <w:szCs w:val="28"/>
              </w:rPr>
            </w:pPr>
            <w:r w:rsidRPr="000C71B8">
              <w:rPr>
                <w:rFonts w:asciiTheme="minorHAnsi" w:hAnsiTheme="minorHAnsi" w:cs="Calibri"/>
                <w:color w:val="002060"/>
                <w:spacing w:val="-1"/>
                <w:sz w:val="28"/>
                <w:szCs w:val="28"/>
              </w:rPr>
              <w:t>Priority</w:t>
            </w:r>
          </w:p>
        </w:tc>
        <w:tc>
          <w:tcPr>
            <w:tcW w:w="1762" w:type="dxa"/>
            <w:shd w:val="clear" w:color="auto" w:fill="FFFFFF" w:themeFill="background1"/>
          </w:tcPr>
          <w:p w14:paraId="7DEE0EAF" w14:textId="77777777" w:rsidR="00001942" w:rsidRPr="000C71B8" w:rsidRDefault="00001942">
            <w:pPr>
              <w:pStyle w:val="BodyText"/>
              <w:ind w:left="0" w:right="109"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color w:val="002060"/>
                <w:spacing w:val="-1"/>
                <w:sz w:val="28"/>
                <w:szCs w:val="28"/>
              </w:rPr>
            </w:pPr>
            <w:r w:rsidRPr="000C71B8">
              <w:rPr>
                <w:rFonts w:asciiTheme="minorHAnsi" w:hAnsiTheme="minorHAnsi" w:cs="Calibri"/>
                <w:color w:val="002060"/>
                <w:spacing w:val="-1"/>
                <w:sz w:val="28"/>
                <w:szCs w:val="28"/>
              </w:rPr>
              <w:t>Response Time</w:t>
            </w:r>
          </w:p>
        </w:tc>
        <w:tc>
          <w:tcPr>
            <w:tcW w:w="2320" w:type="dxa"/>
            <w:shd w:val="clear" w:color="auto" w:fill="FFFFFF" w:themeFill="background1"/>
          </w:tcPr>
          <w:p w14:paraId="30B651CD" w14:textId="77777777" w:rsidR="00001942" w:rsidRPr="000C71B8" w:rsidRDefault="00001942">
            <w:pPr>
              <w:pStyle w:val="BodyText"/>
              <w:ind w:left="0" w:right="109"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color w:val="002060"/>
                <w:spacing w:val="-1"/>
                <w:sz w:val="28"/>
                <w:szCs w:val="28"/>
              </w:rPr>
            </w:pPr>
            <w:r w:rsidRPr="000C71B8">
              <w:rPr>
                <w:rFonts w:asciiTheme="minorHAnsi" w:hAnsiTheme="minorHAnsi" w:cs="Calibri"/>
                <w:color w:val="002060"/>
                <w:spacing w:val="-1"/>
                <w:sz w:val="28"/>
                <w:szCs w:val="28"/>
              </w:rPr>
              <w:t>Response Window</w:t>
            </w:r>
          </w:p>
        </w:tc>
        <w:tc>
          <w:tcPr>
            <w:tcW w:w="2210" w:type="dxa"/>
            <w:shd w:val="clear" w:color="auto" w:fill="FFFFFF" w:themeFill="background1"/>
          </w:tcPr>
          <w:p w14:paraId="5D6CF39F" w14:textId="77777777" w:rsidR="00001942" w:rsidRPr="000C71B8" w:rsidRDefault="00001942">
            <w:pPr>
              <w:pStyle w:val="BodyText"/>
              <w:ind w:left="0" w:right="109"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color w:val="002060"/>
                <w:spacing w:val="-1"/>
                <w:sz w:val="28"/>
                <w:szCs w:val="28"/>
              </w:rPr>
            </w:pPr>
            <w:r w:rsidRPr="000C71B8">
              <w:rPr>
                <w:rFonts w:asciiTheme="minorHAnsi" w:hAnsiTheme="minorHAnsi" w:cs="Calibri"/>
                <w:color w:val="002060"/>
                <w:spacing w:val="-1"/>
                <w:sz w:val="28"/>
                <w:szCs w:val="28"/>
              </w:rPr>
              <w:t>Response Escalation</w:t>
            </w:r>
          </w:p>
        </w:tc>
      </w:tr>
      <w:tr w:rsidR="00001942" w:rsidRPr="000C71B8" w14:paraId="42465743" w14:textId="77777777" w:rsidTr="2C978F42">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2320" w:type="dxa"/>
            <w:shd w:val="clear" w:color="auto" w:fill="F2F2F2" w:themeFill="background1" w:themeFillShade="F2"/>
          </w:tcPr>
          <w:p w14:paraId="02AE8BBF" w14:textId="77777777" w:rsidR="00001942" w:rsidRPr="000C71B8" w:rsidRDefault="00001942">
            <w:pPr>
              <w:pStyle w:val="BodyText"/>
              <w:ind w:left="0" w:right="109" w:firstLine="0"/>
              <w:jc w:val="center"/>
              <w:rPr>
                <w:rFonts w:asciiTheme="minorHAnsi" w:hAnsiTheme="minorHAnsi" w:cs="Calibri"/>
                <w:b w:val="0"/>
                <w:bCs w:val="0"/>
                <w:spacing w:val="-1"/>
                <w:sz w:val="24"/>
                <w:szCs w:val="24"/>
              </w:rPr>
            </w:pPr>
            <w:r w:rsidRPr="000C71B8">
              <w:rPr>
                <w:rFonts w:asciiTheme="minorHAnsi" w:hAnsiTheme="minorHAnsi" w:cs="Calibri"/>
                <w:b w:val="0"/>
                <w:bCs w:val="0"/>
                <w:spacing w:val="-1"/>
                <w:sz w:val="24"/>
                <w:szCs w:val="24"/>
              </w:rPr>
              <w:t>1 (Critical)</w:t>
            </w:r>
          </w:p>
        </w:tc>
        <w:tc>
          <w:tcPr>
            <w:tcW w:w="1762" w:type="dxa"/>
            <w:shd w:val="clear" w:color="auto" w:fill="F2F2F2" w:themeFill="background1" w:themeFillShade="F2"/>
          </w:tcPr>
          <w:p w14:paraId="7D33D887" w14:textId="281EF6C7" w:rsidR="00001942" w:rsidRPr="000C71B8" w:rsidRDefault="00001942">
            <w:pPr>
              <w:pStyle w:val="BodyText"/>
              <w:ind w:left="0" w:right="10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pacing w:val="-1"/>
                <w:sz w:val="24"/>
                <w:szCs w:val="24"/>
              </w:rPr>
            </w:pPr>
            <w:r>
              <w:rPr>
                <w:rFonts w:asciiTheme="minorHAnsi" w:hAnsiTheme="minorHAnsi" w:cs="Calibri"/>
                <w:spacing w:val="-1"/>
                <w:sz w:val="24"/>
                <w:szCs w:val="24"/>
              </w:rPr>
              <w:t>30 minutes</w:t>
            </w:r>
          </w:p>
        </w:tc>
        <w:tc>
          <w:tcPr>
            <w:tcW w:w="2320" w:type="dxa"/>
            <w:shd w:val="clear" w:color="auto" w:fill="F2F2F2" w:themeFill="background1" w:themeFillShade="F2"/>
          </w:tcPr>
          <w:p w14:paraId="4906B173" w14:textId="77777777" w:rsidR="00001942" w:rsidRPr="000C71B8" w:rsidRDefault="00001942">
            <w:pPr>
              <w:pStyle w:val="BodyText"/>
              <w:ind w:left="0" w:right="10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pacing w:val="-1"/>
                <w:sz w:val="24"/>
                <w:szCs w:val="24"/>
              </w:rPr>
            </w:pPr>
            <w:r w:rsidRPr="000C71B8">
              <w:rPr>
                <w:rFonts w:asciiTheme="minorHAnsi" w:hAnsiTheme="minorHAnsi" w:cs="Calibri"/>
                <w:spacing w:val="-1"/>
                <w:sz w:val="24"/>
                <w:szCs w:val="24"/>
              </w:rPr>
              <w:t>24x7</w:t>
            </w:r>
          </w:p>
        </w:tc>
        <w:tc>
          <w:tcPr>
            <w:tcW w:w="2210" w:type="dxa"/>
            <w:shd w:val="clear" w:color="auto" w:fill="F2F2F2" w:themeFill="background1" w:themeFillShade="F2"/>
          </w:tcPr>
          <w:p w14:paraId="20D263AB" w14:textId="77777777" w:rsidR="00001942" w:rsidRPr="000C71B8" w:rsidRDefault="00001942">
            <w:pPr>
              <w:pStyle w:val="BodyText"/>
              <w:ind w:left="0" w:right="10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pacing w:val="-1"/>
                <w:sz w:val="24"/>
                <w:szCs w:val="24"/>
              </w:rPr>
            </w:pPr>
            <w:r w:rsidRPr="000C71B8">
              <w:rPr>
                <w:rFonts w:asciiTheme="minorHAnsi" w:hAnsiTheme="minorHAnsi" w:cs="Calibri"/>
                <w:spacing w:val="-1"/>
                <w:sz w:val="24"/>
                <w:szCs w:val="24"/>
              </w:rPr>
              <w:t>+0:30</w:t>
            </w:r>
          </w:p>
        </w:tc>
      </w:tr>
      <w:tr w:rsidR="00001942" w:rsidRPr="000C71B8" w14:paraId="2FB78BD7" w14:textId="77777777" w:rsidTr="2C978F42">
        <w:trPr>
          <w:trHeight w:val="292"/>
          <w:jc w:val="center"/>
        </w:trPr>
        <w:tc>
          <w:tcPr>
            <w:cnfStyle w:val="001000000000" w:firstRow="0" w:lastRow="0" w:firstColumn="1" w:lastColumn="0" w:oddVBand="0" w:evenVBand="0" w:oddHBand="0" w:evenHBand="0" w:firstRowFirstColumn="0" w:firstRowLastColumn="0" w:lastRowFirstColumn="0" w:lastRowLastColumn="0"/>
            <w:tcW w:w="2320" w:type="dxa"/>
          </w:tcPr>
          <w:p w14:paraId="1F8E6B66" w14:textId="77777777" w:rsidR="00001942" w:rsidRPr="000C71B8" w:rsidRDefault="00001942">
            <w:pPr>
              <w:pStyle w:val="BodyText"/>
              <w:ind w:left="0" w:right="109" w:firstLine="0"/>
              <w:jc w:val="center"/>
              <w:rPr>
                <w:rFonts w:asciiTheme="minorHAnsi" w:hAnsiTheme="minorHAnsi" w:cs="Calibri"/>
                <w:b w:val="0"/>
                <w:bCs w:val="0"/>
                <w:spacing w:val="-1"/>
                <w:sz w:val="24"/>
                <w:szCs w:val="24"/>
              </w:rPr>
            </w:pPr>
            <w:r w:rsidRPr="000C71B8">
              <w:rPr>
                <w:rFonts w:asciiTheme="minorHAnsi" w:hAnsiTheme="minorHAnsi" w:cs="Calibri"/>
                <w:b w:val="0"/>
                <w:bCs w:val="0"/>
                <w:spacing w:val="-1"/>
                <w:sz w:val="24"/>
                <w:szCs w:val="24"/>
              </w:rPr>
              <w:t>2 (High)</w:t>
            </w:r>
          </w:p>
        </w:tc>
        <w:tc>
          <w:tcPr>
            <w:tcW w:w="1762" w:type="dxa"/>
          </w:tcPr>
          <w:p w14:paraId="35BAFB87" w14:textId="38B52261" w:rsidR="00001942" w:rsidRPr="000C71B8" w:rsidRDefault="00001942">
            <w:pPr>
              <w:pStyle w:val="BodyText"/>
              <w:ind w:left="0" w:right="109"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spacing w:val="-1"/>
                <w:sz w:val="24"/>
                <w:szCs w:val="24"/>
              </w:rPr>
            </w:pPr>
            <w:r>
              <w:rPr>
                <w:rFonts w:asciiTheme="minorHAnsi" w:hAnsiTheme="minorHAnsi" w:cs="Calibri"/>
                <w:spacing w:val="-1"/>
                <w:sz w:val="24"/>
                <w:szCs w:val="24"/>
              </w:rPr>
              <w:t>1 hour</w:t>
            </w:r>
          </w:p>
        </w:tc>
        <w:tc>
          <w:tcPr>
            <w:tcW w:w="2320" w:type="dxa"/>
          </w:tcPr>
          <w:p w14:paraId="61502ADB" w14:textId="77777777" w:rsidR="00001942" w:rsidRPr="000C71B8" w:rsidRDefault="00001942">
            <w:pPr>
              <w:pStyle w:val="BodyText"/>
              <w:ind w:left="0" w:right="109"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spacing w:val="-1"/>
                <w:sz w:val="24"/>
                <w:szCs w:val="24"/>
              </w:rPr>
            </w:pPr>
            <w:r w:rsidRPr="000C71B8">
              <w:rPr>
                <w:rFonts w:asciiTheme="minorHAnsi" w:hAnsiTheme="minorHAnsi" w:cs="Calibri"/>
                <w:spacing w:val="-1"/>
                <w:sz w:val="24"/>
                <w:szCs w:val="24"/>
              </w:rPr>
              <w:t>24x7</w:t>
            </w:r>
          </w:p>
        </w:tc>
        <w:tc>
          <w:tcPr>
            <w:tcW w:w="2210" w:type="dxa"/>
          </w:tcPr>
          <w:p w14:paraId="5B88F1F8" w14:textId="77777777" w:rsidR="00001942" w:rsidRPr="000C71B8" w:rsidRDefault="00001942">
            <w:pPr>
              <w:pStyle w:val="BodyText"/>
              <w:ind w:left="0" w:right="109"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spacing w:val="-1"/>
                <w:sz w:val="24"/>
                <w:szCs w:val="24"/>
              </w:rPr>
            </w:pPr>
            <w:r w:rsidRPr="000C71B8">
              <w:rPr>
                <w:rFonts w:asciiTheme="minorHAnsi" w:hAnsiTheme="minorHAnsi" w:cs="Calibri"/>
                <w:spacing w:val="-1"/>
                <w:sz w:val="24"/>
                <w:szCs w:val="24"/>
              </w:rPr>
              <w:t>+2:00</w:t>
            </w:r>
          </w:p>
        </w:tc>
      </w:tr>
      <w:tr w:rsidR="00001942" w:rsidRPr="000C71B8" w14:paraId="4F04E0B4" w14:textId="77777777" w:rsidTr="2C978F42">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2320" w:type="dxa"/>
            <w:shd w:val="clear" w:color="auto" w:fill="F2F2F2" w:themeFill="background1" w:themeFillShade="F2"/>
          </w:tcPr>
          <w:p w14:paraId="2F7C7B4B" w14:textId="77777777" w:rsidR="00001942" w:rsidRPr="000C71B8" w:rsidRDefault="00001942">
            <w:pPr>
              <w:pStyle w:val="BodyText"/>
              <w:ind w:left="0" w:right="109" w:firstLine="0"/>
              <w:jc w:val="center"/>
              <w:rPr>
                <w:rFonts w:asciiTheme="minorHAnsi" w:hAnsiTheme="minorHAnsi" w:cs="Calibri"/>
                <w:b w:val="0"/>
                <w:bCs w:val="0"/>
                <w:spacing w:val="-1"/>
                <w:sz w:val="24"/>
                <w:szCs w:val="24"/>
              </w:rPr>
            </w:pPr>
            <w:r w:rsidRPr="000C71B8">
              <w:rPr>
                <w:rFonts w:asciiTheme="minorHAnsi" w:hAnsiTheme="minorHAnsi" w:cs="Calibri"/>
                <w:b w:val="0"/>
                <w:bCs w:val="0"/>
                <w:spacing w:val="-1"/>
                <w:sz w:val="24"/>
                <w:szCs w:val="24"/>
              </w:rPr>
              <w:t>3 (Medium)</w:t>
            </w:r>
          </w:p>
        </w:tc>
        <w:tc>
          <w:tcPr>
            <w:tcW w:w="1762" w:type="dxa"/>
            <w:shd w:val="clear" w:color="auto" w:fill="F2F2F2" w:themeFill="background1" w:themeFillShade="F2"/>
          </w:tcPr>
          <w:p w14:paraId="5592AAF6" w14:textId="4B1D6589" w:rsidR="00001942" w:rsidRPr="000C71B8" w:rsidRDefault="00001942">
            <w:pPr>
              <w:pStyle w:val="BodyText"/>
              <w:ind w:left="0" w:right="10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pacing w:val="-1"/>
                <w:sz w:val="24"/>
                <w:szCs w:val="24"/>
              </w:rPr>
            </w:pPr>
            <w:r w:rsidRPr="000C71B8">
              <w:rPr>
                <w:rFonts w:asciiTheme="minorHAnsi" w:hAnsiTheme="minorHAnsi" w:cs="Calibri"/>
                <w:spacing w:val="-1"/>
                <w:sz w:val="24"/>
                <w:szCs w:val="24"/>
              </w:rPr>
              <w:t xml:space="preserve">8 </w:t>
            </w:r>
            <w:r>
              <w:rPr>
                <w:rFonts w:asciiTheme="minorHAnsi" w:hAnsiTheme="minorHAnsi" w:cs="Calibri"/>
                <w:spacing w:val="-1"/>
                <w:sz w:val="24"/>
                <w:szCs w:val="24"/>
              </w:rPr>
              <w:t>hours</w:t>
            </w:r>
          </w:p>
        </w:tc>
        <w:tc>
          <w:tcPr>
            <w:tcW w:w="2320" w:type="dxa"/>
            <w:shd w:val="clear" w:color="auto" w:fill="F2F2F2" w:themeFill="background1" w:themeFillShade="F2"/>
          </w:tcPr>
          <w:p w14:paraId="76B57A7A" w14:textId="77777777" w:rsidR="00001942" w:rsidRPr="000C71B8" w:rsidRDefault="00001942">
            <w:pPr>
              <w:pStyle w:val="BodyText"/>
              <w:ind w:left="0" w:right="10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pacing w:val="-1"/>
                <w:sz w:val="24"/>
                <w:szCs w:val="24"/>
              </w:rPr>
            </w:pPr>
            <w:r w:rsidRPr="000C71B8">
              <w:rPr>
                <w:rFonts w:asciiTheme="minorHAnsi" w:hAnsiTheme="minorHAnsi" w:cs="Calibri"/>
                <w:spacing w:val="-1"/>
                <w:sz w:val="24"/>
                <w:szCs w:val="24"/>
              </w:rPr>
              <w:t>24x7</w:t>
            </w:r>
          </w:p>
        </w:tc>
        <w:tc>
          <w:tcPr>
            <w:tcW w:w="2210" w:type="dxa"/>
            <w:shd w:val="clear" w:color="auto" w:fill="F2F2F2" w:themeFill="background1" w:themeFillShade="F2"/>
          </w:tcPr>
          <w:p w14:paraId="2B2895BB" w14:textId="77777777" w:rsidR="00001942" w:rsidRPr="000C71B8" w:rsidRDefault="00001942">
            <w:pPr>
              <w:pStyle w:val="BodyText"/>
              <w:ind w:left="0" w:right="109"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spacing w:val="-1"/>
                <w:sz w:val="24"/>
                <w:szCs w:val="24"/>
              </w:rPr>
            </w:pPr>
            <w:r w:rsidRPr="000C71B8">
              <w:rPr>
                <w:rFonts w:asciiTheme="minorHAnsi" w:hAnsiTheme="minorHAnsi" w:cs="Calibri"/>
                <w:spacing w:val="-1"/>
                <w:sz w:val="24"/>
                <w:szCs w:val="24"/>
              </w:rPr>
              <w:t>+4:00</w:t>
            </w:r>
          </w:p>
        </w:tc>
      </w:tr>
      <w:tr w:rsidR="00001942" w:rsidRPr="000C71B8" w14:paraId="732B385A" w14:textId="77777777" w:rsidTr="2C978F42">
        <w:trPr>
          <w:trHeight w:val="292"/>
          <w:jc w:val="center"/>
        </w:trPr>
        <w:tc>
          <w:tcPr>
            <w:cnfStyle w:val="001000000000" w:firstRow="0" w:lastRow="0" w:firstColumn="1" w:lastColumn="0" w:oddVBand="0" w:evenVBand="0" w:oddHBand="0" w:evenHBand="0" w:firstRowFirstColumn="0" w:firstRowLastColumn="0" w:lastRowFirstColumn="0" w:lastRowLastColumn="0"/>
            <w:tcW w:w="2320" w:type="dxa"/>
          </w:tcPr>
          <w:p w14:paraId="092D34F5" w14:textId="77777777" w:rsidR="00001942" w:rsidRPr="000C71B8" w:rsidRDefault="00001942">
            <w:pPr>
              <w:pStyle w:val="BodyText"/>
              <w:ind w:left="0" w:right="109" w:firstLine="0"/>
              <w:jc w:val="center"/>
              <w:rPr>
                <w:rFonts w:asciiTheme="minorHAnsi" w:hAnsiTheme="minorHAnsi" w:cs="Calibri"/>
                <w:b w:val="0"/>
                <w:bCs w:val="0"/>
                <w:spacing w:val="-1"/>
                <w:sz w:val="24"/>
                <w:szCs w:val="24"/>
              </w:rPr>
            </w:pPr>
            <w:r w:rsidRPr="000C71B8">
              <w:rPr>
                <w:rFonts w:asciiTheme="minorHAnsi" w:hAnsiTheme="minorHAnsi" w:cs="Calibri"/>
                <w:b w:val="0"/>
                <w:bCs w:val="0"/>
                <w:spacing w:val="-1"/>
                <w:sz w:val="24"/>
                <w:szCs w:val="24"/>
              </w:rPr>
              <w:t>4 (Low)</w:t>
            </w:r>
          </w:p>
        </w:tc>
        <w:tc>
          <w:tcPr>
            <w:tcW w:w="1762" w:type="dxa"/>
          </w:tcPr>
          <w:p w14:paraId="26554D22" w14:textId="75562915" w:rsidR="00001942" w:rsidRPr="000C71B8" w:rsidRDefault="00001942">
            <w:pPr>
              <w:pStyle w:val="BodyText"/>
              <w:ind w:left="0" w:right="109"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spacing w:val="-1"/>
                <w:sz w:val="24"/>
                <w:szCs w:val="24"/>
              </w:rPr>
            </w:pPr>
            <w:r w:rsidRPr="000C71B8">
              <w:rPr>
                <w:rFonts w:asciiTheme="minorHAnsi" w:hAnsiTheme="minorHAnsi" w:cs="Calibri"/>
                <w:spacing w:val="-1"/>
                <w:sz w:val="24"/>
                <w:szCs w:val="24"/>
              </w:rPr>
              <w:t xml:space="preserve">24 </w:t>
            </w:r>
            <w:r>
              <w:rPr>
                <w:rFonts w:asciiTheme="minorHAnsi" w:hAnsiTheme="minorHAnsi" w:cs="Calibri"/>
                <w:spacing w:val="-1"/>
                <w:sz w:val="24"/>
                <w:szCs w:val="24"/>
              </w:rPr>
              <w:t>hours</w:t>
            </w:r>
          </w:p>
        </w:tc>
        <w:tc>
          <w:tcPr>
            <w:tcW w:w="2320" w:type="dxa"/>
          </w:tcPr>
          <w:p w14:paraId="317CD8AF" w14:textId="77777777" w:rsidR="00001942" w:rsidRPr="000C71B8" w:rsidRDefault="00001942">
            <w:pPr>
              <w:pStyle w:val="BodyText"/>
              <w:ind w:left="0" w:right="109"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spacing w:val="-1"/>
                <w:sz w:val="24"/>
                <w:szCs w:val="24"/>
              </w:rPr>
            </w:pPr>
            <w:r w:rsidRPr="000C71B8">
              <w:rPr>
                <w:rFonts w:asciiTheme="minorHAnsi" w:hAnsiTheme="minorHAnsi" w:cs="Calibri"/>
                <w:spacing w:val="-1"/>
                <w:sz w:val="24"/>
                <w:szCs w:val="24"/>
              </w:rPr>
              <w:t>24x7</w:t>
            </w:r>
          </w:p>
        </w:tc>
        <w:tc>
          <w:tcPr>
            <w:tcW w:w="2210" w:type="dxa"/>
          </w:tcPr>
          <w:p w14:paraId="1D91886B" w14:textId="77777777" w:rsidR="00001942" w:rsidRPr="000C71B8" w:rsidRDefault="00001942">
            <w:pPr>
              <w:pStyle w:val="BodyText"/>
              <w:ind w:left="0" w:right="109"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spacing w:val="-1"/>
                <w:sz w:val="24"/>
                <w:szCs w:val="24"/>
              </w:rPr>
            </w:pPr>
            <w:r w:rsidRPr="000C71B8">
              <w:rPr>
                <w:rFonts w:asciiTheme="minorHAnsi" w:hAnsiTheme="minorHAnsi" w:cs="Calibri"/>
                <w:spacing w:val="-1"/>
                <w:sz w:val="24"/>
                <w:szCs w:val="24"/>
              </w:rPr>
              <w:t>+12:00</w:t>
            </w:r>
          </w:p>
        </w:tc>
      </w:tr>
    </w:tbl>
    <w:p w14:paraId="2E682B6B" w14:textId="0E908E39" w:rsidR="2B6C251D" w:rsidRPr="007E0C76" w:rsidRDefault="2B6C251D" w:rsidP="00CD483F">
      <w:pPr>
        <w:ind w:left="-450"/>
        <w:rPr>
          <w:rStyle w:val="normaltextrun"/>
          <w:b/>
          <w:bCs/>
          <w:color w:val="FF0000"/>
        </w:rPr>
      </w:pPr>
    </w:p>
    <w:p w14:paraId="30A0A1F3" w14:textId="1B984A8C" w:rsidR="3A7011FB" w:rsidRDefault="3A7011FB" w:rsidP="001F3022">
      <w:pPr>
        <w:pStyle w:val="Heading1"/>
      </w:pPr>
      <w:bookmarkStart w:id="43" w:name="_Toc193465718"/>
      <w:bookmarkStart w:id="44" w:name="_Toc193471163"/>
      <w:r w:rsidRPr="2C978F42">
        <w:t>Our Approach</w:t>
      </w:r>
      <w:bookmarkEnd w:id="43"/>
      <w:bookmarkEnd w:id="44"/>
    </w:p>
    <w:p w14:paraId="616D6281" w14:textId="0C9E6090" w:rsidR="3A7011FB" w:rsidRDefault="3A7011FB" w:rsidP="36F1D9B4">
      <w:pPr>
        <w:spacing w:line="276" w:lineRule="auto"/>
      </w:pPr>
      <w:r w:rsidRPr="36F1D9B4">
        <w:rPr>
          <w:rFonts w:ascii="Aptos" w:eastAsia="Aptos" w:hAnsi="Aptos" w:cs="Aptos"/>
          <w:sz w:val="24"/>
          <w:szCs w:val="24"/>
        </w:rPr>
        <w:t xml:space="preserve">Our approach to providing managed IT services to </w:t>
      </w:r>
      <w:r w:rsidR="00E9467A">
        <w:rPr>
          <w:rFonts w:ascii="Aptos" w:eastAsia="Aptos" w:hAnsi="Aptos" w:cs="Aptos"/>
          <w:sz w:val="24"/>
          <w:szCs w:val="24"/>
        </w:rPr>
        <w:t>TKC</w:t>
      </w:r>
      <w:r w:rsidRPr="36F1D9B4">
        <w:rPr>
          <w:rFonts w:ascii="Aptos" w:eastAsia="Aptos" w:hAnsi="Aptos" w:cs="Aptos"/>
          <w:sz w:val="24"/>
          <w:szCs w:val="24"/>
        </w:rPr>
        <w:t xml:space="preserve"> is based on the following principles:</w:t>
      </w:r>
    </w:p>
    <w:p w14:paraId="60BCE3A2" w14:textId="37BB7024" w:rsidR="3A7011FB" w:rsidRDefault="3A7011FB" w:rsidP="00A84CA4">
      <w:pPr>
        <w:pStyle w:val="ListParagraph"/>
        <w:numPr>
          <w:ilvl w:val="0"/>
          <w:numId w:val="7"/>
        </w:numPr>
        <w:spacing w:after="0" w:line="276" w:lineRule="auto"/>
        <w:rPr>
          <w:rFonts w:ascii="Aptos" w:eastAsia="Aptos" w:hAnsi="Aptos" w:cs="Aptos"/>
        </w:rPr>
      </w:pPr>
      <w:r w:rsidRPr="36F1D9B4">
        <w:rPr>
          <w:rFonts w:ascii="Aptos" w:eastAsia="Aptos" w:hAnsi="Aptos" w:cs="Aptos"/>
        </w:rPr>
        <w:t xml:space="preserve">We will </w:t>
      </w:r>
      <w:r w:rsidR="00A547E0" w:rsidRPr="36F1D9B4">
        <w:rPr>
          <w:rFonts w:ascii="Aptos" w:eastAsia="Aptos" w:hAnsi="Aptos" w:cs="Aptos"/>
        </w:rPr>
        <w:t>collaborate</w:t>
      </w:r>
      <w:r w:rsidRPr="36F1D9B4">
        <w:rPr>
          <w:rFonts w:ascii="Aptos" w:eastAsia="Aptos" w:hAnsi="Aptos" w:cs="Aptos"/>
        </w:rPr>
        <w:t xml:space="preserve"> with your current provider and staff members to understand your IT environment, challenges, and goals.</w:t>
      </w:r>
    </w:p>
    <w:p w14:paraId="1F546167" w14:textId="67D8BD65" w:rsidR="3A7011FB" w:rsidRDefault="3A7011FB" w:rsidP="00A84CA4">
      <w:pPr>
        <w:pStyle w:val="ListParagraph"/>
        <w:numPr>
          <w:ilvl w:val="0"/>
          <w:numId w:val="7"/>
        </w:numPr>
        <w:spacing w:after="0" w:line="276" w:lineRule="auto"/>
        <w:rPr>
          <w:rFonts w:ascii="Aptos" w:eastAsia="Aptos" w:hAnsi="Aptos" w:cs="Aptos"/>
        </w:rPr>
      </w:pPr>
      <w:r w:rsidRPr="36F1D9B4">
        <w:rPr>
          <w:rFonts w:ascii="Aptos" w:eastAsia="Aptos" w:hAnsi="Aptos" w:cs="Aptos"/>
        </w:rPr>
        <w:t>We will leverage our expertise, tools, and best practices to deliver reliable, secure, and efficient IT services across your network, infrastructure, applications, and data.</w:t>
      </w:r>
    </w:p>
    <w:p w14:paraId="7FF68BD1" w14:textId="159222A5" w:rsidR="3A7011FB" w:rsidRDefault="3A7011FB" w:rsidP="00A84CA4">
      <w:pPr>
        <w:pStyle w:val="ListParagraph"/>
        <w:numPr>
          <w:ilvl w:val="0"/>
          <w:numId w:val="7"/>
        </w:numPr>
        <w:spacing w:after="0" w:line="276" w:lineRule="auto"/>
        <w:rPr>
          <w:rFonts w:ascii="Aptos" w:eastAsia="Aptos" w:hAnsi="Aptos" w:cs="Aptos"/>
        </w:rPr>
      </w:pPr>
      <w:r w:rsidRPr="36F1D9B4">
        <w:rPr>
          <w:rFonts w:ascii="Aptos" w:eastAsia="Aptos" w:hAnsi="Aptos" w:cs="Aptos"/>
        </w:rPr>
        <w:t>We will provide proactive monitoring, maintenance, and support for your IT systems, as well as strategic guidance and consulting for your IT projects and initiatives.</w:t>
      </w:r>
    </w:p>
    <w:p w14:paraId="6EABD212" w14:textId="70691E08" w:rsidR="00705302" w:rsidRPr="00943BFD" w:rsidRDefault="3A7011FB" w:rsidP="00A84CA4">
      <w:pPr>
        <w:pStyle w:val="ListParagraph"/>
        <w:numPr>
          <w:ilvl w:val="0"/>
          <w:numId w:val="7"/>
        </w:numPr>
        <w:spacing w:after="0" w:line="276" w:lineRule="auto"/>
        <w:rPr>
          <w:rFonts w:ascii="Aptos" w:eastAsia="Aptos" w:hAnsi="Aptos" w:cs="Aptos"/>
        </w:rPr>
      </w:pPr>
      <w:r w:rsidRPr="36F1D9B4">
        <w:rPr>
          <w:rFonts w:ascii="Aptos" w:eastAsia="Aptos" w:hAnsi="Aptos" w:cs="Aptos"/>
        </w:rPr>
        <w:t xml:space="preserve">We will measure and report on our service performance and customer </w:t>
      </w:r>
      <w:r w:rsidR="0013386D" w:rsidRPr="36F1D9B4">
        <w:rPr>
          <w:rFonts w:ascii="Aptos" w:eastAsia="Aptos" w:hAnsi="Aptos" w:cs="Aptos"/>
        </w:rPr>
        <w:t>satisfaction and</w:t>
      </w:r>
      <w:r w:rsidRPr="36F1D9B4">
        <w:rPr>
          <w:rFonts w:ascii="Aptos" w:eastAsia="Aptos" w:hAnsi="Aptos" w:cs="Aptos"/>
        </w:rPr>
        <w:t xml:space="preserve"> continuously seek to improve our service delivery and outcomes.</w:t>
      </w:r>
    </w:p>
    <w:p w14:paraId="33BC526D" w14:textId="769C8BCB" w:rsidR="3A7011FB" w:rsidRDefault="3A7011FB" w:rsidP="001F3022">
      <w:pPr>
        <w:pStyle w:val="Heading1"/>
      </w:pPr>
      <w:bookmarkStart w:id="45" w:name="_Toc193465719"/>
      <w:bookmarkStart w:id="46" w:name="_Toc193471164"/>
      <w:r w:rsidRPr="2C978F42">
        <w:t>Our Pricing</w:t>
      </w:r>
      <w:bookmarkEnd w:id="45"/>
      <w:bookmarkEnd w:id="46"/>
    </w:p>
    <w:p w14:paraId="6D7641F2" w14:textId="269A3201" w:rsidR="003E36A9" w:rsidRPr="007E7808" w:rsidRDefault="000364EF" w:rsidP="004F2194">
      <w:pPr>
        <w:spacing w:line="278" w:lineRule="auto"/>
        <w:jc w:val="both"/>
      </w:pPr>
      <w:r w:rsidRPr="36F1D9B4">
        <w:rPr>
          <w:rFonts w:ascii="Aptos" w:eastAsia="Aptos" w:hAnsi="Aptos" w:cs="Aptos"/>
          <w:sz w:val="24"/>
          <w:szCs w:val="24"/>
        </w:rPr>
        <w:t xml:space="preserve">Arraya Solutions is pleased to offer </w:t>
      </w:r>
      <w:r w:rsidR="00E9467A">
        <w:rPr>
          <w:rFonts w:ascii="Aptos" w:eastAsia="Aptos" w:hAnsi="Aptos" w:cs="Aptos"/>
          <w:sz w:val="24"/>
          <w:szCs w:val="24"/>
        </w:rPr>
        <w:t>TKC</w:t>
      </w:r>
      <w:r w:rsidRPr="36F1D9B4">
        <w:rPr>
          <w:rFonts w:ascii="Aptos" w:eastAsia="Aptos" w:hAnsi="Aptos" w:cs="Aptos"/>
          <w:sz w:val="24"/>
          <w:szCs w:val="24"/>
        </w:rPr>
        <w:t xml:space="preserve"> a comprehensive and cost-effective managed IT services package that will meet your current and future needs. Our proposal is based on a thorough review of the information outlined in the RFP. We aim to partner with you to deliver high-quality IT support, optimize your IT operations, and reduce your IT expenses.</w:t>
      </w:r>
    </w:p>
    <w:p w14:paraId="57B79E00" w14:textId="1417D6EF" w:rsidR="00551EA2" w:rsidRDefault="009C6730" w:rsidP="004F2194">
      <w:pPr>
        <w:spacing w:after="0" w:line="276" w:lineRule="auto"/>
        <w:jc w:val="both"/>
        <w:rPr>
          <w:rFonts w:ascii="Aptos" w:eastAsia="Aptos" w:hAnsi="Aptos" w:cs="Aptos"/>
          <w:sz w:val="24"/>
          <w:szCs w:val="24"/>
        </w:rPr>
      </w:pPr>
      <w:r w:rsidRPr="007E7808">
        <w:rPr>
          <w:rFonts w:ascii="Aptos" w:eastAsia="Aptos" w:hAnsi="Aptos" w:cs="Aptos"/>
          <w:sz w:val="24"/>
          <w:szCs w:val="24"/>
        </w:rPr>
        <w:t>The table</w:t>
      </w:r>
      <w:r w:rsidR="00F56755" w:rsidRPr="007E7808">
        <w:rPr>
          <w:rFonts w:ascii="Aptos" w:eastAsia="Aptos" w:hAnsi="Aptos" w:cs="Aptos"/>
          <w:sz w:val="24"/>
          <w:szCs w:val="24"/>
        </w:rPr>
        <w:t>s</w:t>
      </w:r>
      <w:r w:rsidRPr="007E7808">
        <w:rPr>
          <w:rFonts w:ascii="Aptos" w:eastAsia="Aptos" w:hAnsi="Aptos" w:cs="Aptos"/>
          <w:sz w:val="24"/>
          <w:szCs w:val="24"/>
        </w:rPr>
        <w:t xml:space="preserve"> below </w:t>
      </w:r>
      <w:r w:rsidR="007E7808" w:rsidRPr="007E7808">
        <w:rPr>
          <w:rFonts w:ascii="Aptos" w:eastAsia="Aptos" w:hAnsi="Aptos" w:cs="Aptos"/>
          <w:sz w:val="24"/>
          <w:szCs w:val="24"/>
        </w:rPr>
        <w:t>summarize</w:t>
      </w:r>
      <w:r w:rsidRPr="007E7808">
        <w:rPr>
          <w:rFonts w:ascii="Aptos" w:eastAsia="Aptos" w:hAnsi="Aptos" w:cs="Aptos"/>
          <w:sz w:val="24"/>
          <w:szCs w:val="24"/>
        </w:rPr>
        <w:t xml:space="preserve"> </w:t>
      </w:r>
      <w:r w:rsidR="007E7808" w:rsidRPr="007E7808">
        <w:rPr>
          <w:rFonts w:ascii="Aptos" w:eastAsia="Aptos" w:hAnsi="Aptos" w:cs="Aptos"/>
          <w:sz w:val="24"/>
          <w:szCs w:val="24"/>
        </w:rPr>
        <w:t>monthly recurring</w:t>
      </w:r>
      <w:r w:rsidRPr="007E7808">
        <w:rPr>
          <w:rFonts w:ascii="Aptos" w:eastAsia="Aptos" w:hAnsi="Aptos" w:cs="Aptos"/>
          <w:sz w:val="24"/>
          <w:szCs w:val="24"/>
        </w:rPr>
        <w:t xml:space="preserve"> pricing for the </w:t>
      </w:r>
      <w:r w:rsidR="00F56755" w:rsidRPr="007E7808">
        <w:rPr>
          <w:rFonts w:ascii="Aptos" w:eastAsia="Aptos" w:hAnsi="Aptos" w:cs="Aptos"/>
          <w:sz w:val="24"/>
          <w:szCs w:val="24"/>
        </w:rPr>
        <w:t xml:space="preserve">proposed solution for ALL </w:t>
      </w:r>
      <w:r w:rsidR="007E7808" w:rsidRPr="007E7808">
        <w:rPr>
          <w:rFonts w:ascii="Aptos" w:eastAsia="Aptos" w:hAnsi="Aptos" w:cs="Aptos"/>
          <w:sz w:val="24"/>
          <w:szCs w:val="24"/>
        </w:rPr>
        <w:t xml:space="preserve">eligible </w:t>
      </w:r>
      <w:r w:rsidR="00F56755" w:rsidRPr="007E7808">
        <w:rPr>
          <w:rFonts w:ascii="Aptos" w:eastAsia="Aptos" w:hAnsi="Aptos" w:cs="Aptos"/>
          <w:sz w:val="24"/>
          <w:szCs w:val="24"/>
        </w:rPr>
        <w:t xml:space="preserve">site locations. </w:t>
      </w:r>
      <w:r w:rsidR="00AE7C62">
        <w:rPr>
          <w:rFonts w:ascii="Aptos" w:eastAsia="Aptos" w:hAnsi="Aptos" w:cs="Aptos"/>
          <w:sz w:val="24"/>
          <w:szCs w:val="24"/>
        </w:rPr>
        <w:t>Unit pricing</w:t>
      </w:r>
      <w:r w:rsidR="0041262A">
        <w:rPr>
          <w:rFonts w:ascii="Aptos" w:eastAsia="Aptos" w:hAnsi="Aptos" w:cs="Aptos"/>
          <w:sz w:val="24"/>
          <w:szCs w:val="24"/>
        </w:rPr>
        <w:t xml:space="preserve"> includes </w:t>
      </w:r>
      <w:r w:rsidR="008A4EFA" w:rsidRPr="00983CD6">
        <w:rPr>
          <w:rFonts w:ascii="Aptos" w:eastAsia="Aptos" w:hAnsi="Aptos" w:cs="Aptos"/>
          <w:b/>
          <w:bCs/>
          <w:sz w:val="24"/>
          <w:szCs w:val="24"/>
        </w:rPr>
        <w:t>all</w:t>
      </w:r>
      <w:r w:rsidR="008A4EFA">
        <w:rPr>
          <w:rFonts w:ascii="Aptos" w:eastAsia="Aptos" w:hAnsi="Aptos" w:cs="Aptos"/>
          <w:sz w:val="24"/>
          <w:szCs w:val="24"/>
        </w:rPr>
        <w:t xml:space="preserve"> resource, software and tools costs necessary to deliver </w:t>
      </w:r>
      <w:r w:rsidR="00263A41">
        <w:rPr>
          <w:rFonts w:ascii="Aptos" w:eastAsia="Aptos" w:hAnsi="Aptos" w:cs="Aptos"/>
          <w:sz w:val="24"/>
          <w:szCs w:val="24"/>
        </w:rPr>
        <w:t>the services in scope.</w:t>
      </w:r>
    </w:p>
    <w:p w14:paraId="3C7EF85C" w14:textId="713D4CC9" w:rsidR="009C6730" w:rsidRPr="007E7808" w:rsidRDefault="00263A41" w:rsidP="004F2194">
      <w:pPr>
        <w:spacing w:after="0" w:line="276" w:lineRule="auto"/>
        <w:jc w:val="both"/>
        <w:rPr>
          <w:rFonts w:ascii="Aptos" w:eastAsia="Aptos" w:hAnsi="Aptos" w:cs="Aptos"/>
          <w:sz w:val="24"/>
          <w:szCs w:val="24"/>
        </w:rPr>
      </w:pPr>
      <w:r>
        <w:rPr>
          <w:rFonts w:ascii="Aptos" w:eastAsia="Aptos" w:hAnsi="Aptos" w:cs="Aptos"/>
          <w:sz w:val="24"/>
          <w:szCs w:val="24"/>
        </w:rPr>
        <w:t xml:space="preserve">  </w:t>
      </w:r>
    </w:p>
    <w:p w14:paraId="0B81CECD" w14:textId="0723533F" w:rsidR="00A24E61" w:rsidRPr="000E59C5" w:rsidRDefault="00094542" w:rsidP="00551EA2">
      <w:pPr>
        <w:spacing w:line="278" w:lineRule="auto"/>
        <w:rPr>
          <w:rStyle w:val="Strong"/>
        </w:rPr>
      </w:pPr>
      <w:bookmarkStart w:id="47" w:name="_Toc193465720"/>
      <w:r w:rsidRPr="00094542">
        <w:rPr>
          <w:rStyle w:val="Strong"/>
        </w:rPr>
        <w:t>Managed Services Pricing (by Unit)</w:t>
      </w:r>
      <w:bookmarkEnd w:id="47"/>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1126"/>
        <w:gridCol w:w="1364"/>
        <w:gridCol w:w="1620"/>
      </w:tblGrid>
      <w:tr w:rsidR="008A4C01" w:rsidRPr="00094542" w14:paraId="7E087943" w14:textId="77777777" w:rsidTr="00EE02DB">
        <w:trPr>
          <w:trHeight w:val="366"/>
          <w:jc w:val="center"/>
        </w:trPr>
        <w:tc>
          <w:tcPr>
            <w:tcW w:w="3270" w:type="dxa"/>
            <w:shd w:val="clear" w:color="000000" w:fill="0E2841"/>
            <w:vAlign w:val="center"/>
            <w:hideMark/>
          </w:tcPr>
          <w:p w14:paraId="6B2BA6EA" w14:textId="77777777" w:rsidR="00962E4C" w:rsidRPr="00094542" w:rsidRDefault="00962E4C" w:rsidP="00FD2BE3">
            <w:pPr>
              <w:jc w:val="center"/>
              <w:rPr>
                <w:b/>
                <w:bCs/>
                <w:color w:val="F2F2F2"/>
                <w:sz w:val="24"/>
                <w:szCs w:val="24"/>
              </w:rPr>
            </w:pPr>
            <w:r w:rsidRPr="00094542">
              <w:rPr>
                <w:b/>
                <w:bCs/>
                <w:color w:val="F2F2F2"/>
                <w:sz w:val="24"/>
                <w:szCs w:val="24"/>
              </w:rPr>
              <w:t>Service Tower</w:t>
            </w:r>
          </w:p>
        </w:tc>
        <w:tc>
          <w:tcPr>
            <w:tcW w:w="1126" w:type="dxa"/>
            <w:shd w:val="clear" w:color="000000" w:fill="0E2841"/>
            <w:noWrap/>
            <w:vAlign w:val="center"/>
            <w:hideMark/>
          </w:tcPr>
          <w:p w14:paraId="52F379AE" w14:textId="77777777" w:rsidR="00962E4C" w:rsidRPr="00094542" w:rsidRDefault="00962E4C" w:rsidP="00FD2BE3">
            <w:pPr>
              <w:jc w:val="center"/>
              <w:rPr>
                <w:b/>
                <w:bCs/>
                <w:color w:val="F2F2F2"/>
                <w:sz w:val="24"/>
                <w:szCs w:val="24"/>
              </w:rPr>
            </w:pPr>
            <w:r w:rsidRPr="00094542">
              <w:rPr>
                <w:b/>
                <w:bCs/>
                <w:color w:val="F2F2F2"/>
                <w:sz w:val="24"/>
                <w:szCs w:val="24"/>
              </w:rPr>
              <w:t>Pricing Unit</w:t>
            </w:r>
          </w:p>
        </w:tc>
        <w:tc>
          <w:tcPr>
            <w:tcW w:w="1364" w:type="dxa"/>
            <w:shd w:val="clear" w:color="000000" w:fill="0E2841"/>
            <w:noWrap/>
            <w:vAlign w:val="center"/>
            <w:hideMark/>
          </w:tcPr>
          <w:p w14:paraId="618FFCA6" w14:textId="77777777" w:rsidR="00962E4C" w:rsidRPr="00094542" w:rsidRDefault="00962E4C" w:rsidP="00FD2BE3">
            <w:pPr>
              <w:jc w:val="center"/>
              <w:rPr>
                <w:b/>
                <w:bCs/>
                <w:color w:val="F2F2F2"/>
                <w:sz w:val="24"/>
                <w:szCs w:val="24"/>
              </w:rPr>
            </w:pPr>
            <w:r w:rsidRPr="00094542">
              <w:rPr>
                <w:b/>
                <w:bCs/>
                <w:color w:val="F2F2F2"/>
                <w:sz w:val="24"/>
                <w:szCs w:val="24"/>
              </w:rPr>
              <w:t>Frequency</w:t>
            </w:r>
          </w:p>
        </w:tc>
        <w:tc>
          <w:tcPr>
            <w:tcW w:w="1620" w:type="dxa"/>
            <w:shd w:val="clear" w:color="000000" w:fill="0E2841"/>
            <w:noWrap/>
            <w:vAlign w:val="center"/>
            <w:hideMark/>
          </w:tcPr>
          <w:p w14:paraId="6BDC507B" w14:textId="77777777" w:rsidR="00962E4C" w:rsidRPr="00094542" w:rsidRDefault="00962E4C" w:rsidP="00FD2BE3">
            <w:pPr>
              <w:jc w:val="center"/>
              <w:rPr>
                <w:b/>
                <w:bCs/>
                <w:color w:val="F2F2F2"/>
                <w:sz w:val="24"/>
                <w:szCs w:val="24"/>
              </w:rPr>
            </w:pPr>
            <w:r w:rsidRPr="00094542">
              <w:rPr>
                <w:b/>
                <w:bCs/>
                <w:color w:val="F2F2F2"/>
                <w:sz w:val="24"/>
                <w:szCs w:val="24"/>
              </w:rPr>
              <w:t>Unit Price Per Month</w:t>
            </w:r>
          </w:p>
        </w:tc>
      </w:tr>
      <w:tr w:rsidR="00962E4C" w:rsidRPr="00094542" w14:paraId="293B6833" w14:textId="77777777" w:rsidTr="00EE02DB">
        <w:trPr>
          <w:trHeight w:val="316"/>
          <w:jc w:val="center"/>
        </w:trPr>
        <w:tc>
          <w:tcPr>
            <w:tcW w:w="3270" w:type="dxa"/>
            <w:shd w:val="clear" w:color="000000" w:fill="F2F2F2"/>
            <w:vAlign w:val="center"/>
            <w:hideMark/>
          </w:tcPr>
          <w:p w14:paraId="262105D7" w14:textId="6A890923" w:rsidR="00962E4C" w:rsidRPr="007E7808" w:rsidRDefault="00962E4C" w:rsidP="00FD2BE3">
            <w:pPr>
              <w:jc w:val="center"/>
              <w:rPr>
                <w:b/>
                <w:bCs/>
                <w:sz w:val="24"/>
                <w:szCs w:val="24"/>
              </w:rPr>
            </w:pPr>
            <w:r w:rsidRPr="007E7808">
              <w:rPr>
                <w:b/>
                <w:bCs/>
                <w:sz w:val="24"/>
                <w:szCs w:val="24"/>
              </w:rPr>
              <w:t>Service Desk Support</w:t>
            </w:r>
          </w:p>
        </w:tc>
        <w:tc>
          <w:tcPr>
            <w:tcW w:w="1126" w:type="dxa"/>
            <w:shd w:val="clear" w:color="auto" w:fill="auto"/>
            <w:noWrap/>
            <w:vAlign w:val="center"/>
            <w:hideMark/>
          </w:tcPr>
          <w:p w14:paraId="31396EB3" w14:textId="77777777" w:rsidR="00962E4C" w:rsidRPr="00094542" w:rsidRDefault="00962E4C" w:rsidP="00FD2BE3">
            <w:pPr>
              <w:jc w:val="center"/>
              <w:rPr>
                <w:sz w:val="24"/>
                <w:szCs w:val="24"/>
              </w:rPr>
            </w:pPr>
            <w:r w:rsidRPr="00094542">
              <w:rPr>
                <w:sz w:val="24"/>
                <w:szCs w:val="24"/>
              </w:rPr>
              <w:t>User</w:t>
            </w:r>
          </w:p>
        </w:tc>
        <w:tc>
          <w:tcPr>
            <w:tcW w:w="1364" w:type="dxa"/>
            <w:shd w:val="clear" w:color="auto" w:fill="auto"/>
            <w:noWrap/>
            <w:vAlign w:val="center"/>
            <w:hideMark/>
          </w:tcPr>
          <w:p w14:paraId="03588C3E" w14:textId="77777777" w:rsidR="00962E4C" w:rsidRPr="00094542" w:rsidRDefault="00962E4C" w:rsidP="00FD2BE3">
            <w:pPr>
              <w:jc w:val="center"/>
              <w:rPr>
                <w:sz w:val="24"/>
                <w:szCs w:val="24"/>
              </w:rPr>
            </w:pPr>
            <w:r w:rsidRPr="00094542">
              <w:rPr>
                <w:sz w:val="24"/>
                <w:szCs w:val="24"/>
              </w:rPr>
              <w:t>Monthly</w:t>
            </w:r>
          </w:p>
        </w:tc>
        <w:tc>
          <w:tcPr>
            <w:tcW w:w="1620" w:type="dxa"/>
            <w:shd w:val="clear" w:color="auto" w:fill="auto"/>
            <w:noWrap/>
            <w:vAlign w:val="center"/>
            <w:hideMark/>
          </w:tcPr>
          <w:p w14:paraId="7708D760" w14:textId="75AAB4D1" w:rsidR="00962E4C" w:rsidRPr="00094542" w:rsidRDefault="00962E4C" w:rsidP="00FD2BE3">
            <w:pPr>
              <w:jc w:val="center"/>
              <w:rPr>
                <w:sz w:val="24"/>
                <w:szCs w:val="24"/>
              </w:rPr>
            </w:pPr>
            <w:r w:rsidRPr="00094542">
              <w:rPr>
                <w:sz w:val="24"/>
                <w:szCs w:val="24"/>
              </w:rPr>
              <w:t>$22.00</w:t>
            </w:r>
          </w:p>
        </w:tc>
      </w:tr>
      <w:tr w:rsidR="00962E4C" w:rsidRPr="00094542" w14:paraId="5E31AE01" w14:textId="77777777" w:rsidTr="00EE02DB">
        <w:trPr>
          <w:trHeight w:val="633"/>
          <w:jc w:val="center"/>
        </w:trPr>
        <w:tc>
          <w:tcPr>
            <w:tcW w:w="3270" w:type="dxa"/>
            <w:shd w:val="clear" w:color="000000" w:fill="F2F2F2"/>
            <w:vAlign w:val="center"/>
            <w:hideMark/>
          </w:tcPr>
          <w:p w14:paraId="67193CC6" w14:textId="77777777" w:rsidR="00962E4C" w:rsidRPr="007E7808" w:rsidRDefault="00962E4C" w:rsidP="00FD2BE3">
            <w:pPr>
              <w:jc w:val="center"/>
              <w:rPr>
                <w:b/>
                <w:bCs/>
                <w:sz w:val="24"/>
                <w:szCs w:val="24"/>
              </w:rPr>
            </w:pPr>
            <w:r w:rsidRPr="007E7808">
              <w:rPr>
                <w:b/>
                <w:bCs/>
                <w:sz w:val="24"/>
                <w:szCs w:val="24"/>
              </w:rPr>
              <w:t>Managed Security Operations (SOC)</w:t>
            </w:r>
          </w:p>
        </w:tc>
        <w:tc>
          <w:tcPr>
            <w:tcW w:w="1126" w:type="dxa"/>
            <w:shd w:val="clear" w:color="auto" w:fill="auto"/>
            <w:noWrap/>
            <w:vAlign w:val="center"/>
            <w:hideMark/>
          </w:tcPr>
          <w:p w14:paraId="248D40AD" w14:textId="77777777" w:rsidR="00962E4C" w:rsidRPr="00094542" w:rsidRDefault="00962E4C" w:rsidP="00FD2BE3">
            <w:pPr>
              <w:jc w:val="center"/>
              <w:rPr>
                <w:sz w:val="24"/>
                <w:szCs w:val="24"/>
              </w:rPr>
            </w:pPr>
            <w:r w:rsidRPr="00094542">
              <w:rPr>
                <w:sz w:val="24"/>
                <w:szCs w:val="24"/>
              </w:rPr>
              <w:t>User</w:t>
            </w:r>
          </w:p>
        </w:tc>
        <w:tc>
          <w:tcPr>
            <w:tcW w:w="1364" w:type="dxa"/>
            <w:shd w:val="clear" w:color="auto" w:fill="auto"/>
            <w:noWrap/>
            <w:vAlign w:val="center"/>
            <w:hideMark/>
          </w:tcPr>
          <w:p w14:paraId="59F6F17B" w14:textId="77777777" w:rsidR="00962E4C" w:rsidRPr="00094542" w:rsidRDefault="00962E4C" w:rsidP="00FD2BE3">
            <w:pPr>
              <w:jc w:val="center"/>
              <w:rPr>
                <w:sz w:val="24"/>
                <w:szCs w:val="24"/>
              </w:rPr>
            </w:pPr>
            <w:r w:rsidRPr="00094542">
              <w:rPr>
                <w:sz w:val="24"/>
                <w:szCs w:val="24"/>
              </w:rPr>
              <w:t>Monthly</w:t>
            </w:r>
          </w:p>
        </w:tc>
        <w:tc>
          <w:tcPr>
            <w:tcW w:w="1620" w:type="dxa"/>
            <w:shd w:val="clear" w:color="auto" w:fill="auto"/>
            <w:noWrap/>
            <w:vAlign w:val="center"/>
            <w:hideMark/>
          </w:tcPr>
          <w:p w14:paraId="719AE435" w14:textId="30E7BA54" w:rsidR="00962E4C" w:rsidRPr="00094542" w:rsidRDefault="00962E4C" w:rsidP="00FD2BE3">
            <w:pPr>
              <w:jc w:val="center"/>
              <w:rPr>
                <w:sz w:val="24"/>
                <w:szCs w:val="24"/>
              </w:rPr>
            </w:pPr>
            <w:r w:rsidRPr="00094542">
              <w:rPr>
                <w:sz w:val="24"/>
                <w:szCs w:val="24"/>
              </w:rPr>
              <w:t>$15.00</w:t>
            </w:r>
          </w:p>
        </w:tc>
      </w:tr>
      <w:tr w:rsidR="00962E4C" w:rsidRPr="00094542" w14:paraId="3554F624" w14:textId="77777777" w:rsidTr="00EE02DB">
        <w:trPr>
          <w:trHeight w:val="633"/>
          <w:jc w:val="center"/>
        </w:trPr>
        <w:tc>
          <w:tcPr>
            <w:tcW w:w="3270" w:type="dxa"/>
            <w:shd w:val="clear" w:color="000000" w:fill="F2F2F2"/>
            <w:vAlign w:val="center"/>
            <w:hideMark/>
          </w:tcPr>
          <w:p w14:paraId="32ED33CE" w14:textId="77777777" w:rsidR="00962E4C" w:rsidRPr="007E7808" w:rsidRDefault="00962E4C" w:rsidP="00FD2BE3">
            <w:pPr>
              <w:jc w:val="center"/>
              <w:rPr>
                <w:b/>
                <w:bCs/>
                <w:sz w:val="24"/>
                <w:szCs w:val="24"/>
              </w:rPr>
            </w:pPr>
            <w:r w:rsidRPr="007E7808">
              <w:rPr>
                <w:b/>
                <w:bCs/>
                <w:sz w:val="24"/>
                <w:szCs w:val="24"/>
              </w:rPr>
              <w:t>Alert &amp; Monitoring as a Service (</w:t>
            </w:r>
            <w:proofErr w:type="spellStart"/>
            <w:r w:rsidRPr="007E7808">
              <w:rPr>
                <w:b/>
                <w:bCs/>
                <w:sz w:val="24"/>
                <w:szCs w:val="24"/>
              </w:rPr>
              <w:t>AMaaS</w:t>
            </w:r>
            <w:proofErr w:type="spellEnd"/>
            <w:r w:rsidRPr="007E7808">
              <w:rPr>
                <w:b/>
                <w:bCs/>
                <w:sz w:val="24"/>
                <w:szCs w:val="24"/>
              </w:rPr>
              <w:t>)</w:t>
            </w:r>
          </w:p>
        </w:tc>
        <w:tc>
          <w:tcPr>
            <w:tcW w:w="1126" w:type="dxa"/>
            <w:shd w:val="clear" w:color="auto" w:fill="auto"/>
            <w:noWrap/>
            <w:vAlign w:val="center"/>
            <w:hideMark/>
          </w:tcPr>
          <w:p w14:paraId="1F174334" w14:textId="77777777" w:rsidR="00962E4C" w:rsidRPr="00094542" w:rsidRDefault="00962E4C" w:rsidP="00FD2BE3">
            <w:pPr>
              <w:jc w:val="center"/>
              <w:rPr>
                <w:sz w:val="24"/>
                <w:szCs w:val="24"/>
              </w:rPr>
            </w:pPr>
            <w:r w:rsidRPr="00094542">
              <w:rPr>
                <w:sz w:val="24"/>
                <w:szCs w:val="24"/>
              </w:rPr>
              <w:t>Device</w:t>
            </w:r>
          </w:p>
        </w:tc>
        <w:tc>
          <w:tcPr>
            <w:tcW w:w="1364" w:type="dxa"/>
            <w:shd w:val="clear" w:color="auto" w:fill="auto"/>
            <w:noWrap/>
            <w:vAlign w:val="center"/>
            <w:hideMark/>
          </w:tcPr>
          <w:p w14:paraId="5A79E420" w14:textId="77777777" w:rsidR="00962E4C" w:rsidRPr="00094542" w:rsidRDefault="00962E4C" w:rsidP="00FD2BE3">
            <w:pPr>
              <w:jc w:val="center"/>
              <w:rPr>
                <w:sz w:val="24"/>
                <w:szCs w:val="24"/>
              </w:rPr>
            </w:pPr>
            <w:r w:rsidRPr="00094542">
              <w:rPr>
                <w:sz w:val="24"/>
                <w:szCs w:val="24"/>
              </w:rPr>
              <w:t>Monthly</w:t>
            </w:r>
          </w:p>
        </w:tc>
        <w:tc>
          <w:tcPr>
            <w:tcW w:w="1620" w:type="dxa"/>
            <w:shd w:val="clear" w:color="auto" w:fill="auto"/>
            <w:noWrap/>
            <w:vAlign w:val="center"/>
            <w:hideMark/>
          </w:tcPr>
          <w:p w14:paraId="11318F59" w14:textId="44E3E608" w:rsidR="00962E4C" w:rsidRPr="00094542" w:rsidRDefault="00962E4C" w:rsidP="00FD2BE3">
            <w:pPr>
              <w:jc w:val="center"/>
              <w:rPr>
                <w:sz w:val="24"/>
                <w:szCs w:val="24"/>
              </w:rPr>
            </w:pPr>
            <w:r w:rsidRPr="00094542">
              <w:rPr>
                <w:sz w:val="24"/>
                <w:szCs w:val="24"/>
              </w:rPr>
              <w:t>$10.00</w:t>
            </w:r>
          </w:p>
        </w:tc>
      </w:tr>
      <w:tr w:rsidR="00962E4C" w:rsidRPr="00094542" w14:paraId="6FDC1AC9" w14:textId="77777777" w:rsidTr="00EE02DB">
        <w:trPr>
          <w:trHeight w:val="633"/>
          <w:jc w:val="center"/>
        </w:trPr>
        <w:tc>
          <w:tcPr>
            <w:tcW w:w="3270" w:type="dxa"/>
            <w:shd w:val="clear" w:color="000000" w:fill="F2F2F2"/>
            <w:vAlign w:val="center"/>
            <w:hideMark/>
          </w:tcPr>
          <w:p w14:paraId="17738E62" w14:textId="4E3E8D85" w:rsidR="00962E4C" w:rsidRPr="007E7808" w:rsidRDefault="00962E4C" w:rsidP="00FD2BE3">
            <w:pPr>
              <w:jc w:val="center"/>
              <w:rPr>
                <w:b/>
                <w:bCs/>
                <w:sz w:val="24"/>
                <w:szCs w:val="24"/>
              </w:rPr>
            </w:pPr>
            <w:r w:rsidRPr="007E7808">
              <w:rPr>
                <w:b/>
                <w:bCs/>
                <w:sz w:val="24"/>
                <w:szCs w:val="24"/>
              </w:rPr>
              <w:t>Lifecycle Management as a Service (</w:t>
            </w:r>
            <w:proofErr w:type="spellStart"/>
            <w:r w:rsidRPr="007E7808">
              <w:rPr>
                <w:b/>
                <w:bCs/>
                <w:sz w:val="24"/>
                <w:szCs w:val="24"/>
              </w:rPr>
              <w:t>LMaaS</w:t>
            </w:r>
            <w:proofErr w:type="spellEnd"/>
            <w:r w:rsidRPr="007E7808">
              <w:rPr>
                <w:b/>
                <w:bCs/>
                <w:sz w:val="24"/>
                <w:szCs w:val="24"/>
              </w:rPr>
              <w:t>)</w:t>
            </w:r>
          </w:p>
        </w:tc>
        <w:tc>
          <w:tcPr>
            <w:tcW w:w="1126" w:type="dxa"/>
            <w:shd w:val="clear" w:color="auto" w:fill="auto"/>
            <w:noWrap/>
            <w:vAlign w:val="center"/>
            <w:hideMark/>
          </w:tcPr>
          <w:p w14:paraId="336D0199" w14:textId="77777777" w:rsidR="00962E4C" w:rsidRPr="00094542" w:rsidRDefault="00962E4C" w:rsidP="00FD2BE3">
            <w:pPr>
              <w:jc w:val="center"/>
              <w:rPr>
                <w:sz w:val="24"/>
                <w:szCs w:val="24"/>
              </w:rPr>
            </w:pPr>
            <w:r w:rsidRPr="00094542">
              <w:rPr>
                <w:sz w:val="24"/>
                <w:szCs w:val="24"/>
              </w:rPr>
              <w:t>Device</w:t>
            </w:r>
          </w:p>
        </w:tc>
        <w:tc>
          <w:tcPr>
            <w:tcW w:w="1364" w:type="dxa"/>
            <w:shd w:val="clear" w:color="auto" w:fill="auto"/>
            <w:noWrap/>
            <w:vAlign w:val="center"/>
            <w:hideMark/>
          </w:tcPr>
          <w:p w14:paraId="77E31CDA" w14:textId="77777777" w:rsidR="00962E4C" w:rsidRPr="00094542" w:rsidRDefault="00962E4C" w:rsidP="00FD2BE3">
            <w:pPr>
              <w:jc w:val="center"/>
              <w:rPr>
                <w:sz w:val="24"/>
                <w:szCs w:val="24"/>
              </w:rPr>
            </w:pPr>
            <w:r w:rsidRPr="00094542">
              <w:rPr>
                <w:sz w:val="24"/>
                <w:szCs w:val="24"/>
              </w:rPr>
              <w:t>Monthly</w:t>
            </w:r>
          </w:p>
        </w:tc>
        <w:tc>
          <w:tcPr>
            <w:tcW w:w="1620" w:type="dxa"/>
            <w:shd w:val="clear" w:color="auto" w:fill="auto"/>
            <w:noWrap/>
            <w:vAlign w:val="center"/>
            <w:hideMark/>
          </w:tcPr>
          <w:p w14:paraId="5ED6C1F7" w14:textId="77777777" w:rsidR="00962E4C" w:rsidRPr="00094542" w:rsidRDefault="00962E4C" w:rsidP="00FD2BE3">
            <w:pPr>
              <w:jc w:val="center"/>
              <w:rPr>
                <w:sz w:val="24"/>
                <w:szCs w:val="24"/>
              </w:rPr>
            </w:pPr>
            <w:r w:rsidRPr="00094542">
              <w:rPr>
                <w:sz w:val="24"/>
                <w:szCs w:val="24"/>
              </w:rPr>
              <w:t>-</w:t>
            </w:r>
          </w:p>
        </w:tc>
      </w:tr>
      <w:tr w:rsidR="00962E4C" w:rsidRPr="00094542" w14:paraId="1699E2EC" w14:textId="77777777" w:rsidTr="00EE02DB">
        <w:trPr>
          <w:trHeight w:val="316"/>
          <w:jc w:val="center"/>
        </w:trPr>
        <w:tc>
          <w:tcPr>
            <w:tcW w:w="3270" w:type="dxa"/>
            <w:shd w:val="clear" w:color="000000" w:fill="F2F2F2"/>
            <w:vAlign w:val="center"/>
            <w:hideMark/>
          </w:tcPr>
          <w:p w14:paraId="69FC8D19" w14:textId="75FC9F9D" w:rsidR="00962E4C" w:rsidRPr="00094542" w:rsidRDefault="00962E4C" w:rsidP="00FD2BE3">
            <w:pPr>
              <w:jc w:val="center"/>
              <w:rPr>
                <w:sz w:val="24"/>
                <w:szCs w:val="24"/>
              </w:rPr>
            </w:pPr>
            <w:r w:rsidRPr="00094542">
              <w:rPr>
                <w:sz w:val="24"/>
                <w:szCs w:val="24"/>
              </w:rPr>
              <w:t>Firewall/Edge Appliance</w:t>
            </w:r>
          </w:p>
        </w:tc>
        <w:tc>
          <w:tcPr>
            <w:tcW w:w="1126" w:type="dxa"/>
            <w:shd w:val="clear" w:color="auto" w:fill="auto"/>
            <w:noWrap/>
            <w:vAlign w:val="center"/>
            <w:hideMark/>
          </w:tcPr>
          <w:p w14:paraId="49BFE7A4" w14:textId="77777777" w:rsidR="00962E4C" w:rsidRPr="00094542" w:rsidRDefault="00962E4C" w:rsidP="00FD2BE3">
            <w:pPr>
              <w:jc w:val="center"/>
              <w:rPr>
                <w:sz w:val="24"/>
                <w:szCs w:val="24"/>
              </w:rPr>
            </w:pPr>
            <w:r w:rsidRPr="00094542">
              <w:rPr>
                <w:sz w:val="24"/>
                <w:szCs w:val="24"/>
              </w:rPr>
              <w:t>Device</w:t>
            </w:r>
          </w:p>
        </w:tc>
        <w:tc>
          <w:tcPr>
            <w:tcW w:w="1364" w:type="dxa"/>
            <w:shd w:val="clear" w:color="auto" w:fill="auto"/>
            <w:noWrap/>
            <w:vAlign w:val="center"/>
            <w:hideMark/>
          </w:tcPr>
          <w:p w14:paraId="62265E8F" w14:textId="77777777" w:rsidR="00962E4C" w:rsidRPr="00094542" w:rsidRDefault="00962E4C" w:rsidP="00FD2BE3">
            <w:pPr>
              <w:jc w:val="center"/>
              <w:rPr>
                <w:sz w:val="24"/>
                <w:szCs w:val="24"/>
              </w:rPr>
            </w:pPr>
            <w:r w:rsidRPr="00094542">
              <w:rPr>
                <w:sz w:val="24"/>
                <w:szCs w:val="24"/>
              </w:rPr>
              <w:t>Monthly</w:t>
            </w:r>
          </w:p>
        </w:tc>
        <w:tc>
          <w:tcPr>
            <w:tcW w:w="1620" w:type="dxa"/>
            <w:shd w:val="clear" w:color="auto" w:fill="auto"/>
            <w:noWrap/>
            <w:vAlign w:val="center"/>
            <w:hideMark/>
          </w:tcPr>
          <w:p w14:paraId="750687EF" w14:textId="77777777" w:rsidR="00962E4C" w:rsidRPr="00094542" w:rsidRDefault="00962E4C" w:rsidP="00FD2BE3">
            <w:pPr>
              <w:jc w:val="center"/>
              <w:rPr>
                <w:sz w:val="24"/>
                <w:szCs w:val="24"/>
              </w:rPr>
            </w:pPr>
            <w:r w:rsidRPr="00094542">
              <w:rPr>
                <w:sz w:val="24"/>
                <w:szCs w:val="24"/>
              </w:rPr>
              <w:t>$200.00</w:t>
            </w:r>
          </w:p>
        </w:tc>
      </w:tr>
      <w:tr w:rsidR="00962E4C" w:rsidRPr="00094542" w14:paraId="4B1D860C" w14:textId="77777777" w:rsidTr="00EE02DB">
        <w:trPr>
          <w:trHeight w:val="316"/>
          <w:jc w:val="center"/>
        </w:trPr>
        <w:tc>
          <w:tcPr>
            <w:tcW w:w="3270" w:type="dxa"/>
            <w:shd w:val="clear" w:color="000000" w:fill="F2F2F2"/>
            <w:vAlign w:val="center"/>
            <w:hideMark/>
          </w:tcPr>
          <w:p w14:paraId="28A33E65" w14:textId="77843AA6" w:rsidR="00962E4C" w:rsidRPr="00094542" w:rsidRDefault="00962E4C" w:rsidP="00FD2BE3">
            <w:pPr>
              <w:jc w:val="center"/>
              <w:rPr>
                <w:sz w:val="24"/>
                <w:szCs w:val="24"/>
              </w:rPr>
            </w:pPr>
            <w:r w:rsidRPr="00094542">
              <w:rPr>
                <w:sz w:val="24"/>
                <w:szCs w:val="24"/>
              </w:rPr>
              <w:t>Router/ISR/Gateway</w:t>
            </w:r>
          </w:p>
        </w:tc>
        <w:tc>
          <w:tcPr>
            <w:tcW w:w="1126" w:type="dxa"/>
            <w:shd w:val="clear" w:color="auto" w:fill="auto"/>
            <w:noWrap/>
            <w:vAlign w:val="center"/>
            <w:hideMark/>
          </w:tcPr>
          <w:p w14:paraId="468C3C48" w14:textId="77777777" w:rsidR="00962E4C" w:rsidRPr="00094542" w:rsidRDefault="00962E4C" w:rsidP="00FD2BE3">
            <w:pPr>
              <w:jc w:val="center"/>
              <w:rPr>
                <w:sz w:val="24"/>
                <w:szCs w:val="24"/>
              </w:rPr>
            </w:pPr>
            <w:r w:rsidRPr="00094542">
              <w:rPr>
                <w:sz w:val="24"/>
                <w:szCs w:val="24"/>
              </w:rPr>
              <w:t>Device</w:t>
            </w:r>
          </w:p>
        </w:tc>
        <w:tc>
          <w:tcPr>
            <w:tcW w:w="1364" w:type="dxa"/>
            <w:shd w:val="clear" w:color="auto" w:fill="auto"/>
            <w:noWrap/>
            <w:vAlign w:val="center"/>
            <w:hideMark/>
          </w:tcPr>
          <w:p w14:paraId="0CF17791" w14:textId="77777777" w:rsidR="00962E4C" w:rsidRPr="00094542" w:rsidRDefault="00962E4C" w:rsidP="00FD2BE3">
            <w:pPr>
              <w:jc w:val="center"/>
              <w:rPr>
                <w:sz w:val="24"/>
                <w:szCs w:val="24"/>
              </w:rPr>
            </w:pPr>
            <w:r w:rsidRPr="00094542">
              <w:rPr>
                <w:sz w:val="24"/>
                <w:szCs w:val="24"/>
              </w:rPr>
              <w:t>Monthly</w:t>
            </w:r>
          </w:p>
        </w:tc>
        <w:tc>
          <w:tcPr>
            <w:tcW w:w="1620" w:type="dxa"/>
            <w:shd w:val="clear" w:color="auto" w:fill="auto"/>
            <w:noWrap/>
            <w:vAlign w:val="center"/>
            <w:hideMark/>
          </w:tcPr>
          <w:p w14:paraId="2684AE40" w14:textId="77777777" w:rsidR="00962E4C" w:rsidRPr="00094542" w:rsidRDefault="00962E4C" w:rsidP="00FD2BE3">
            <w:pPr>
              <w:jc w:val="center"/>
              <w:rPr>
                <w:sz w:val="24"/>
                <w:szCs w:val="24"/>
              </w:rPr>
            </w:pPr>
            <w:r w:rsidRPr="00094542">
              <w:rPr>
                <w:sz w:val="24"/>
                <w:szCs w:val="24"/>
              </w:rPr>
              <w:t>$500.00</w:t>
            </w:r>
          </w:p>
        </w:tc>
      </w:tr>
      <w:tr w:rsidR="00962E4C" w:rsidRPr="00094542" w14:paraId="35AF0561" w14:textId="77777777" w:rsidTr="00EE02DB">
        <w:trPr>
          <w:trHeight w:val="316"/>
          <w:jc w:val="center"/>
        </w:trPr>
        <w:tc>
          <w:tcPr>
            <w:tcW w:w="3270" w:type="dxa"/>
            <w:shd w:val="clear" w:color="000000" w:fill="F2F2F2"/>
            <w:vAlign w:val="center"/>
            <w:hideMark/>
          </w:tcPr>
          <w:p w14:paraId="46AC480F" w14:textId="26CAF2CF" w:rsidR="00962E4C" w:rsidRPr="00094542" w:rsidRDefault="00962E4C" w:rsidP="00FD2BE3">
            <w:pPr>
              <w:jc w:val="center"/>
              <w:rPr>
                <w:sz w:val="24"/>
                <w:szCs w:val="24"/>
              </w:rPr>
            </w:pPr>
            <w:r w:rsidRPr="00094542">
              <w:rPr>
                <w:sz w:val="24"/>
                <w:szCs w:val="24"/>
              </w:rPr>
              <w:t>Switch</w:t>
            </w:r>
          </w:p>
        </w:tc>
        <w:tc>
          <w:tcPr>
            <w:tcW w:w="1126" w:type="dxa"/>
            <w:shd w:val="clear" w:color="auto" w:fill="auto"/>
            <w:noWrap/>
            <w:vAlign w:val="center"/>
            <w:hideMark/>
          </w:tcPr>
          <w:p w14:paraId="15CA4DA2" w14:textId="77777777" w:rsidR="00962E4C" w:rsidRPr="00094542" w:rsidRDefault="00962E4C" w:rsidP="00FD2BE3">
            <w:pPr>
              <w:jc w:val="center"/>
              <w:rPr>
                <w:sz w:val="24"/>
                <w:szCs w:val="24"/>
              </w:rPr>
            </w:pPr>
            <w:r w:rsidRPr="00094542">
              <w:rPr>
                <w:sz w:val="24"/>
                <w:szCs w:val="24"/>
              </w:rPr>
              <w:t>Device</w:t>
            </w:r>
          </w:p>
        </w:tc>
        <w:tc>
          <w:tcPr>
            <w:tcW w:w="1364" w:type="dxa"/>
            <w:shd w:val="clear" w:color="auto" w:fill="auto"/>
            <w:noWrap/>
            <w:vAlign w:val="center"/>
            <w:hideMark/>
          </w:tcPr>
          <w:p w14:paraId="0D10F7C0" w14:textId="77777777" w:rsidR="00962E4C" w:rsidRPr="00094542" w:rsidRDefault="00962E4C" w:rsidP="00FD2BE3">
            <w:pPr>
              <w:jc w:val="center"/>
              <w:rPr>
                <w:sz w:val="24"/>
                <w:szCs w:val="24"/>
              </w:rPr>
            </w:pPr>
            <w:r w:rsidRPr="00094542">
              <w:rPr>
                <w:sz w:val="24"/>
                <w:szCs w:val="24"/>
              </w:rPr>
              <w:t>Monthly</w:t>
            </w:r>
          </w:p>
        </w:tc>
        <w:tc>
          <w:tcPr>
            <w:tcW w:w="1620" w:type="dxa"/>
            <w:shd w:val="clear" w:color="auto" w:fill="auto"/>
            <w:noWrap/>
            <w:vAlign w:val="center"/>
            <w:hideMark/>
          </w:tcPr>
          <w:p w14:paraId="5EFD478E" w14:textId="77777777" w:rsidR="00962E4C" w:rsidRPr="00094542" w:rsidRDefault="00962E4C" w:rsidP="00FD2BE3">
            <w:pPr>
              <w:jc w:val="center"/>
              <w:rPr>
                <w:sz w:val="24"/>
                <w:szCs w:val="24"/>
              </w:rPr>
            </w:pPr>
            <w:r w:rsidRPr="00094542">
              <w:rPr>
                <w:sz w:val="24"/>
                <w:szCs w:val="24"/>
              </w:rPr>
              <w:t>$15.00</w:t>
            </w:r>
          </w:p>
        </w:tc>
      </w:tr>
      <w:tr w:rsidR="00962E4C" w:rsidRPr="00094542" w14:paraId="549FA266" w14:textId="77777777" w:rsidTr="00EE02DB">
        <w:trPr>
          <w:trHeight w:val="316"/>
          <w:jc w:val="center"/>
        </w:trPr>
        <w:tc>
          <w:tcPr>
            <w:tcW w:w="3270" w:type="dxa"/>
            <w:shd w:val="clear" w:color="000000" w:fill="F2F2F2"/>
            <w:vAlign w:val="center"/>
            <w:hideMark/>
          </w:tcPr>
          <w:p w14:paraId="166E1835" w14:textId="52D1B675" w:rsidR="00962E4C" w:rsidRPr="00094542" w:rsidRDefault="00962E4C" w:rsidP="00FD2BE3">
            <w:pPr>
              <w:jc w:val="center"/>
              <w:rPr>
                <w:sz w:val="24"/>
                <w:szCs w:val="24"/>
              </w:rPr>
            </w:pPr>
            <w:r w:rsidRPr="00094542">
              <w:rPr>
                <w:sz w:val="24"/>
                <w:szCs w:val="24"/>
              </w:rPr>
              <w:t xml:space="preserve">Wireless </w:t>
            </w:r>
            <w:r w:rsidR="00EA23AC">
              <w:rPr>
                <w:sz w:val="24"/>
                <w:szCs w:val="24"/>
              </w:rPr>
              <w:br/>
              <w:t xml:space="preserve"> </w:t>
            </w:r>
            <w:r w:rsidRPr="00094542">
              <w:rPr>
                <w:sz w:val="24"/>
                <w:szCs w:val="24"/>
              </w:rPr>
              <w:t>(Cloud-Managed AP)</w:t>
            </w:r>
          </w:p>
        </w:tc>
        <w:tc>
          <w:tcPr>
            <w:tcW w:w="1126" w:type="dxa"/>
            <w:shd w:val="clear" w:color="auto" w:fill="auto"/>
            <w:noWrap/>
            <w:vAlign w:val="center"/>
            <w:hideMark/>
          </w:tcPr>
          <w:p w14:paraId="4F685540" w14:textId="77777777" w:rsidR="00962E4C" w:rsidRPr="00094542" w:rsidRDefault="00962E4C" w:rsidP="00FD2BE3">
            <w:pPr>
              <w:jc w:val="center"/>
              <w:rPr>
                <w:sz w:val="24"/>
                <w:szCs w:val="24"/>
              </w:rPr>
            </w:pPr>
            <w:r w:rsidRPr="00094542">
              <w:rPr>
                <w:sz w:val="24"/>
                <w:szCs w:val="24"/>
              </w:rPr>
              <w:t>Device</w:t>
            </w:r>
          </w:p>
        </w:tc>
        <w:tc>
          <w:tcPr>
            <w:tcW w:w="1364" w:type="dxa"/>
            <w:shd w:val="clear" w:color="auto" w:fill="auto"/>
            <w:noWrap/>
            <w:vAlign w:val="center"/>
            <w:hideMark/>
          </w:tcPr>
          <w:p w14:paraId="709B548F" w14:textId="77777777" w:rsidR="00962E4C" w:rsidRPr="00094542" w:rsidRDefault="00962E4C" w:rsidP="00FD2BE3">
            <w:pPr>
              <w:jc w:val="center"/>
              <w:rPr>
                <w:sz w:val="24"/>
                <w:szCs w:val="24"/>
              </w:rPr>
            </w:pPr>
            <w:r w:rsidRPr="00094542">
              <w:rPr>
                <w:sz w:val="24"/>
                <w:szCs w:val="24"/>
              </w:rPr>
              <w:t>Monthly</w:t>
            </w:r>
          </w:p>
        </w:tc>
        <w:tc>
          <w:tcPr>
            <w:tcW w:w="1620" w:type="dxa"/>
            <w:shd w:val="clear" w:color="auto" w:fill="auto"/>
            <w:noWrap/>
            <w:vAlign w:val="center"/>
            <w:hideMark/>
          </w:tcPr>
          <w:p w14:paraId="1207E9C3" w14:textId="77777777" w:rsidR="00962E4C" w:rsidRPr="00094542" w:rsidRDefault="00962E4C" w:rsidP="00FD2BE3">
            <w:pPr>
              <w:jc w:val="center"/>
              <w:rPr>
                <w:sz w:val="24"/>
                <w:szCs w:val="24"/>
              </w:rPr>
            </w:pPr>
            <w:r w:rsidRPr="00094542">
              <w:rPr>
                <w:sz w:val="24"/>
                <w:szCs w:val="24"/>
              </w:rPr>
              <w:t>$3.50</w:t>
            </w:r>
          </w:p>
        </w:tc>
      </w:tr>
      <w:tr w:rsidR="00962E4C" w:rsidRPr="00094542" w14:paraId="3F0A2C5F" w14:textId="77777777" w:rsidTr="00EE02DB">
        <w:trPr>
          <w:trHeight w:val="316"/>
          <w:jc w:val="center"/>
        </w:trPr>
        <w:tc>
          <w:tcPr>
            <w:tcW w:w="3270" w:type="dxa"/>
            <w:shd w:val="clear" w:color="000000" w:fill="F2F2F2"/>
            <w:vAlign w:val="center"/>
            <w:hideMark/>
          </w:tcPr>
          <w:p w14:paraId="0B26049D" w14:textId="52517660" w:rsidR="00962E4C" w:rsidRPr="00094542" w:rsidRDefault="00962E4C" w:rsidP="00FD2BE3">
            <w:pPr>
              <w:jc w:val="center"/>
              <w:rPr>
                <w:sz w:val="24"/>
                <w:szCs w:val="24"/>
              </w:rPr>
            </w:pPr>
            <w:r w:rsidRPr="00094542">
              <w:rPr>
                <w:sz w:val="24"/>
                <w:szCs w:val="24"/>
              </w:rPr>
              <w:t>Server (Host/Virtual)</w:t>
            </w:r>
          </w:p>
        </w:tc>
        <w:tc>
          <w:tcPr>
            <w:tcW w:w="1126" w:type="dxa"/>
            <w:shd w:val="clear" w:color="auto" w:fill="auto"/>
            <w:noWrap/>
            <w:vAlign w:val="center"/>
            <w:hideMark/>
          </w:tcPr>
          <w:p w14:paraId="288CC86A" w14:textId="77777777" w:rsidR="00962E4C" w:rsidRPr="00094542" w:rsidRDefault="00962E4C" w:rsidP="00FD2BE3">
            <w:pPr>
              <w:jc w:val="center"/>
              <w:rPr>
                <w:sz w:val="24"/>
                <w:szCs w:val="24"/>
              </w:rPr>
            </w:pPr>
            <w:r w:rsidRPr="00094542">
              <w:rPr>
                <w:sz w:val="24"/>
                <w:szCs w:val="24"/>
              </w:rPr>
              <w:t>Device</w:t>
            </w:r>
          </w:p>
        </w:tc>
        <w:tc>
          <w:tcPr>
            <w:tcW w:w="1364" w:type="dxa"/>
            <w:shd w:val="clear" w:color="auto" w:fill="auto"/>
            <w:noWrap/>
            <w:vAlign w:val="center"/>
            <w:hideMark/>
          </w:tcPr>
          <w:p w14:paraId="3BF158F5" w14:textId="77777777" w:rsidR="00962E4C" w:rsidRPr="00094542" w:rsidRDefault="00962E4C" w:rsidP="00FD2BE3">
            <w:pPr>
              <w:jc w:val="center"/>
              <w:rPr>
                <w:sz w:val="24"/>
                <w:szCs w:val="24"/>
              </w:rPr>
            </w:pPr>
            <w:r w:rsidRPr="00094542">
              <w:rPr>
                <w:sz w:val="24"/>
                <w:szCs w:val="24"/>
              </w:rPr>
              <w:t>Monthly</w:t>
            </w:r>
          </w:p>
        </w:tc>
        <w:tc>
          <w:tcPr>
            <w:tcW w:w="1620" w:type="dxa"/>
            <w:shd w:val="clear" w:color="auto" w:fill="auto"/>
            <w:noWrap/>
            <w:vAlign w:val="center"/>
            <w:hideMark/>
          </w:tcPr>
          <w:p w14:paraId="34EE8FAA" w14:textId="77777777" w:rsidR="00962E4C" w:rsidRPr="00094542" w:rsidRDefault="00962E4C" w:rsidP="00FD2BE3">
            <w:pPr>
              <w:jc w:val="center"/>
              <w:rPr>
                <w:sz w:val="24"/>
                <w:szCs w:val="24"/>
              </w:rPr>
            </w:pPr>
            <w:r w:rsidRPr="00094542">
              <w:rPr>
                <w:sz w:val="24"/>
                <w:szCs w:val="24"/>
              </w:rPr>
              <w:t>$200.00</w:t>
            </w:r>
          </w:p>
        </w:tc>
      </w:tr>
      <w:tr w:rsidR="00962E4C" w:rsidRPr="00094542" w14:paraId="00516700" w14:textId="77777777" w:rsidTr="00EE02DB">
        <w:trPr>
          <w:trHeight w:val="316"/>
          <w:jc w:val="center"/>
        </w:trPr>
        <w:tc>
          <w:tcPr>
            <w:tcW w:w="3270" w:type="dxa"/>
            <w:shd w:val="clear" w:color="000000" w:fill="F2F2F2"/>
            <w:vAlign w:val="center"/>
            <w:hideMark/>
          </w:tcPr>
          <w:p w14:paraId="04551A86" w14:textId="1A3732D8" w:rsidR="00962E4C" w:rsidRPr="00094542" w:rsidRDefault="00962E4C" w:rsidP="00FD2BE3">
            <w:pPr>
              <w:jc w:val="center"/>
              <w:rPr>
                <w:sz w:val="24"/>
                <w:szCs w:val="24"/>
              </w:rPr>
            </w:pPr>
            <w:r w:rsidRPr="00094542">
              <w:rPr>
                <w:sz w:val="24"/>
                <w:szCs w:val="24"/>
              </w:rPr>
              <w:t>DAS/SAN</w:t>
            </w:r>
          </w:p>
        </w:tc>
        <w:tc>
          <w:tcPr>
            <w:tcW w:w="1126" w:type="dxa"/>
            <w:shd w:val="clear" w:color="auto" w:fill="auto"/>
            <w:noWrap/>
            <w:vAlign w:val="center"/>
            <w:hideMark/>
          </w:tcPr>
          <w:p w14:paraId="724D7D9E" w14:textId="77777777" w:rsidR="00962E4C" w:rsidRPr="00094542" w:rsidRDefault="00962E4C" w:rsidP="00FD2BE3">
            <w:pPr>
              <w:jc w:val="center"/>
              <w:rPr>
                <w:sz w:val="24"/>
                <w:szCs w:val="24"/>
              </w:rPr>
            </w:pPr>
            <w:r w:rsidRPr="00094542">
              <w:rPr>
                <w:sz w:val="24"/>
                <w:szCs w:val="24"/>
              </w:rPr>
              <w:t>Device</w:t>
            </w:r>
          </w:p>
        </w:tc>
        <w:tc>
          <w:tcPr>
            <w:tcW w:w="1364" w:type="dxa"/>
            <w:shd w:val="clear" w:color="auto" w:fill="auto"/>
            <w:noWrap/>
            <w:vAlign w:val="center"/>
            <w:hideMark/>
          </w:tcPr>
          <w:p w14:paraId="21D90D76" w14:textId="77777777" w:rsidR="00962E4C" w:rsidRPr="00094542" w:rsidRDefault="00962E4C" w:rsidP="00FD2BE3">
            <w:pPr>
              <w:jc w:val="center"/>
              <w:rPr>
                <w:sz w:val="24"/>
                <w:szCs w:val="24"/>
              </w:rPr>
            </w:pPr>
            <w:r w:rsidRPr="00094542">
              <w:rPr>
                <w:sz w:val="24"/>
                <w:szCs w:val="24"/>
              </w:rPr>
              <w:t>Monthly</w:t>
            </w:r>
          </w:p>
        </w:tc>
        <w:tc>
          <w:tcPr>
            <w:tcW w:w="1620" w:type="dxa"/>
            <w:shd w:val="clear" w:color="auto" w:fill="auto"/>
            <w:noWrap/>
            <w:vAlign w:val="center"/>
            <w:hideMark/>
          </w:tcPr>
          <w:p w14:paraId="1EE63379" w14:textId="77777777" w:rsidR="00962E4C" w:rsidRPr="00094542" w:rsidRDefault="00962E4C" w:rsidP="00FD2BE3">
            <w:pPr>
              <w:jc w:val="center"/>
              <w:rPr>
                <w:sz w:val="24"/>
                <w:szCs w:val="24"/>
              </w:rPr>
            </w:pPr>
            <w:r w:rsidRPr="00094542">
              <w:rPr>
                <w:sz w:val="24"/>
                <w:szCs w:val="24"/>
              </w:rPr>
              <w:t>$250.00</w:t>
            </w:r>
          </w:p>
        </w:tc>
      </w:tr>
    </w:tbl>
    <w:p w14:paraId="36E44BE5" w14:textId="77777777" w:rsidR="00094542" w:rsidRDefault="00094542" w:rsidP="006403C8">
      <w:pPr>
        <w:spacing w:line="278" w:lineRule="auto"/>
        <w:rPr>
          <w:rFonts w:ascii="Aptos" w:eastAsia="Aptos" w:hAnsi="Aptos" w:cs="Aptos"/>
          <w:sz w:val="24"/>
          <w:szCs w:val="24"/>
        </w:rPr>
      </w:pPr>
    </w:p>
    <w:p w14:paraId="051AFB0C" w14:textId="77777777" w:rsidR="00FD2BE3" w:rsidRDefault="00FD2BE3" w:rsidP="006403C8">
      <w:pPr>
        <w:spacing w:line="278" w:lineRule="auto"/>
        <w:rPr>
          <w:rFonts w:ascii="Aptos" w:eastAsia="Aptos" w:hAnsi="Aptos" w:cs="Aptos"/>
          <w:sz w:val="24"/>
          <w:szCs w:val="24"/>
        </w:rPr>
      </w:pPr>
    </w:p>
    <w:p w14:paraId="7BBFFA1C" w14:textId="4FBD30BC" w:rsidR="00A24E61" w:rsidRPr="000E59C5" w:rsidRDefault="00DD78FB" w:rsidP="000E59C5">
      <w:pPr>
        <w:spacing w:line="278" w:lineRule="auto"/>
        <w:rPr>
          <w:rStyle w:val="Strong"/>
        </w:rPr>
      </w:pPr>
      <w:bookmarkStart w:id="48" w:name="_Toc193465721"/>
      <w:r w:rsidRPr="000E59C5">
        <w:rPr>
          <w:rStyle w:val="Strong"/>
        </w:rPr>
        <w:t>Kendal Site Breakdown (by Unit)</w:t>
      </w:r>
      <w:bookmarkEnd w:id="48"/>
    </w:p>
    <w:tbl>
      <w:tblPr>
        <w:tblW w:w="9464" w:type="dxa"/>
        <w:tblLook w:val="04A0" w:firstRow="1" w:lastRow="0" w:firstColumn="1" w:lastColumn="0" w:noHBand="0" w:noVBand="1"/>
      </w:tblPr>
      <w:tblGrid>
        <w:gridCol w:w="1202"/>
        <w:gridCol w:w="1018"/>
        <w:gridCol w:w="1169"/>
        <w:gridCol w:w="970"/>
        <w:gridCol w:w="1182"/>
        <w:gridCol w:w="929"/>
        <w:gridCol w:w="682"/>
        <w:gridCol w:w="828"/>
        <w:gridCol w:w="617"/>
        <w:gridCol w:w="867"/>
      </w:tblGrid>
      <w:tr w:rsidR="00C523D1" w:rsidRPr="00C523D1" w14:paraId="46F37D08" w14:textId="77777777" w:rsidTr="00C523D1">
        <w:trPr>
          <w:trHeight w:val="375"/>
        </w:trPr>
        <w:tc>
          <w:tcPr>
            <w:tcW w:w="1202" w:type="dxa"/>
            <w:tcBorders>
              <w:top w:val="single" w:sz="4" w:space="0" w:color="auto"/>
              <w:left w:val="single" w:sz="4" w:space="0" w:color="auto"/>
              <w:bottom w:val="single" w:sz="4" w:space="0" w:color="auto"/>
              <w:right w:val="single" w:sz="4" w:space="0" w:color="auto"/>
            </w:tcBorders>
            <w:shd w:val="clear" w:color="000000" w:fill="0E2841"/>
            <w:vAlign w:val="center"/>
            <w:hideMark/>
          </w:tcPr>
          <w:p w14:paraId="5A50C645" w14:textId="77777777" w:rsidR="00B64896" w:rsidRPr="00C523D1" w:rsidRDefault="00B64896" w:rsidP="00FD2BE3">
            <w:pPr>
              <w:jc w:val="center"/>
              <w:rPr>
                <w:b/>
                <w:sz w:val="20"/>
                <w:szCs w:val="20"/>
              </w:rPr>
            </w:pPr>
            <w:r w:rsidRPr="00C523D1">
              <w:rPr>
                <w:b/>
                <w:sz w:val="20"/>
                <w:szCs w:val="20"/>
              </w:rPr>
              <w:t>Site Locations</w:t>
            </w:r>
          </w:p>
        </w:tc>
        <w:tc>
          <w:tcPr>
            <w:tcW w:w="1018" w:type="dxa"/>
            <w:tcBorders>
              <w:top w:val="single" w:sz="4" w:space="0" w:color="auto"/>
              <w:left w:val="nil"/>
              <w:bottom w:val="single" w:sz="4" w:space="0" w:color="auto"/>
              <w:right w:val="single" w:sz="4" w:space="0" w:color="auto"/>
            </w:tcBorders>
            <w:shd w:val="clear" w:color="000000" w:fill="0E2841"/>
            <w:noWrap/>
            <w:vAlign w:val="center"/>
            <w:hideMark/>
          </w:tcPr>
          <w:p w14:paraId="67D33216" w14:textId="77777777" w:rsidR="00B64896" w:rsidRPr="00C523D1" w:rsidRDefault="00B64896" w:rsidP="00FD2BE3">
            <w:pPr>
              <w:jc w:val="center"/>
              <w:rPr>
                <w:b/>
                <w:sz w:val="20"/>
                <w:szCs w:val="20"/>
              </w:rPr>
            </w:pPr>
            <w:r w:rsidRPr="00C523D1">
              <w:rPr>
                <w:b/>
                <w:sz w:val="20"/>
                <w:szCs w:val="20"/>
              </w:rPr>
              <w:t>Eligible Users</w:t>
            </w:r>
          </w:p>
        </w:tc>
        <w:tc>
          <w:tcPr>
            <w:tcW w:w="1169" w:type="dxa"/>
            <w:tcBorders>
              <w:top w:val="single" w:sz="4" w:space="0" w:color="auto"/>
              <w:left w:val="nil"/>
              <w:bottom w:val="single" w:sz="4" w:space="0" w:color="auto"/>
              <w:right w:val="single" w:sz="4" w:space="0" w:color="auto"/>
            </w:tcBorders>
            <w:shd w:val="clear" w:color="000000" w:fill="0E2841"/>
            <w:noWrap/>
            <w:vAlign w:val="center"/>
            <w:hideMark/>
          </w:tcPr>
          <w:p w14:paraId="2C355AD9" w14:textId="77777777" w:rsidR="00B64896" w:rsidRPr="00C523D1" w:rsidRDefault="00B64896" w:rsidP="00FD2BE3">
            <w:pPr>
              <w:jc w:val="center"/>
              <w:rPr>
                <w:b/>
                <w:sz w:val="20"/>
                <w:szCs w:val="20"/>
              </w:rPr>
            </w:pPr>
            <w:r w:rsidRPr="00C523D1">
              <w:rPr>
                <w:b/>
                <w:sz w:val="20"/>
                <w:szCs w:val="20"/>
              </w:rPr>
              <w:t>Endpoints</w:t>
            </w:r>
          </w:p>
        </w:tc>
        <w:tc>
          <w:tcPr>
            <w:tcW w:w="970" w:type="dxa"/>
            <w:tcBorders>
              <w:top w:val="single" w:sz="4" w:space="0" w:color="auto"/>
              <w:left w:val="nil"/>
              <w:bottom w:val="single" w:sz="4" w:space="0" w:color="auto"/>
              <w:right w:val="single" w:sz="4" w:space="0" w:color="auto"/>
            </w:tcBorders>
            <w:shd w:val="clear" w:color="000000" w:fill="0E2841"/>
            <w:noWrap/>
            <w:vAlign w:val="center"/>
            <w:hideMark/>
          </w:tcPr>
          <w:p w14:paraId="15EAFD0B" w14:textId="77777777" w:rsidR="00B64896" w:rsidRPr="00C523D1" w:rsidRDefault="00B64896" w:rsidP="00FD2BE3">
            <w:pPr>
              <w:jc w:val="center"/>
              <w:rPr>
                <w:b/>
                <w:sz w:val="20"/>
                <w:szCs w:val="20"/>
              </w:rPr>
            </w:pPr>
            <w:r w:rsidRPr="00C523D1">
              <w:rPr>
                <w:b/>
                <w:sz w:val="20"/>
                <w:szCs w:val="20"/>
              </w:rPr>
              <w:t>Firewall</w:t>
            </w:r>
          </w:p>
        </w:tc>
        <w:tc>
          <w:tcPr>
            <w:tcW w:w="1182" w:type="dxa"/>
            <w:tcBorders>
              <w:top w:val="single" w:sz="4" w:space="0" w:color="auto"/>
              <w:left w:val="nil"/>
              <w:bottom w:val="single" w:sz="4" w:space="0" w:color="auto"/>
              <w:right w:val="single" w:sz="4" w:space="0" w:color="auto"/>
            </w:tcBorders>
            <w:shd w:val="clear" w:color="000000" w:fill="0E2841"/>
            <w:noWrap/>
            <w:vAlign w:val="center"/>
            <w:hideMark/>
          </w:tcPr>
          <w:p w14:paraId="72FA4A09" w14:textId="059B223B" w:rsidR="00B64896" w:rsidRPr="00C523D1" w:rsidRDefault="00B64896" w:rsidP="00FD2BE3">
            <w:pPr>
              <w:jc w:val="center"/>
              <w:rPr>
                <w:b/>
                <w:sz w:val="20"/>
                <w:szCs w:val="20"/>
              </w:rPr>
            </w:pPr>
            <w:r w:rsidRPr="00C523D1">
              <w:rPr>
                <w:b/>
                <w:sz w:val="20"/>
                <w:szCs w:val="20"/>
              </w:rPr>
              <w:t>Router/</w:t>
            </w:r>
            <w:r w:rsidR="00C523D1" w:rsidRPr="00FD2BE3">
              <w:rPr>
                <w:b/>
                <w:bCs/>
                <w:sz w:val="20"/>
                <w:szCs w:val="20"/>
              </w:rPr>
              <w:br/>
            </w:r>
            <w:r w:rsidRPr="00C523D1">
              <w:rPr>
                <w:b/>
                <w:sz w:val="20"/>
                <w:szCs w:val="20"/>
              </w:rPr>
              <w:t>ISR</w:t>
            </w:r>
          </w:p>
        </w:tc>
        <w:tc>
          <w:tcPr>
            <w:tcW w:w="929" w:type="dxa"/>
            <w:tcBorders>
              <w:top w:val="single" w:sz="4" w:space="0" w:color="auto"/>
              <w:left w:val="nil"/>
              <w:bottom w:val="single" w:sz="4" w:space="0" w:color="auto"/>
              <w:right w:val="single" w:sz="4" w:space="0" w:color="auto"/>
            </w:tcBorders>
            <w:shd w:val="clear" w:color="000000" w:fill="0E2841"/>
            <w:noWrap/>
            <w:vAlign w:val="center"/>
            <w:hideMark/>
          </w:tcPr>
          <w:p w14:paraId="06F74092" w14:textId="77777777" w:rsidR="00B64896" w:rsidRPr="00C523D1" w:rsidRDefault="00B64896" w:rsidP="00FD2BE3">
            <w:pPr>
              <w:jc w:val="center"/>
              <w:rPr>
                <w:b/>
                <w:sz w:val="20"/>
                <w:szCs w:val="20"/>
              </w:rPr>
            </w:pPr>
            <w:r w:rsidRPr="00C523D1">
              <w:rPr>
                <w:b/>
                <w:sz w:val="20"/>
                <w:szCs w:val="20"/>
              </w:rPr>
              <w:t>Switch</w:t>
            </w:r>
          </w:p>
        </w:tc>
        <w:tc>
          <w:tcPr>
            <w:tcW w:w="682" w:type="dxa"/>
            <w:tcBorders>
              <w:top w:val="single" w:sz="4" w:space="0" w:color="auto"/>
              <w:left w:val="nil"/>
              <w:bottom w:val="single" w:sz="4" w:space="0" w:color="auto"/>
              <w:right w:val="single" w:sz="4" w:space="0" w:color="auto"/>
            </w:tcBorders>
            <w:shd w:val="clear" w:color="000000" w:fill="0E2841"/>
            <w:noWrap/>
            <w:vAlign w:val="center"/>
            <w:hideMark/>
          </w:tcPr>
          <w:p w14:paraId="5674D9E9" w14:textId="77777777" w:rsidR="00B64896" w:rsidRPr="00C523D1" w:rsidRDefault="00B64896" w:rsidP="00FD2BE3">
            <w:pPr>
              <w:jc w:val="center"/>
              <w:rPr>
                <w:b/>
                <w:sz w:val="20"/>
                <w:szCs w:val="20"/>
              </w:rPr>
            </w:pPr>
            <w:r w:rsidRPr="00C523D1">
              <w:rPr>
                <w:b/>
                <w:sz w:val="20"/>
                <w:szCs w:val="20"/>
              </w:rPr>
              <w:t>WIFI</w:t>
            </w:r>
          </w:p>
        </w:tc>
        <w:tc>
          <w:tcPr>
            <w:tcW w:w="828" w:type="dxa"/>
            <w:tcBorders>
              <w:top w:val="single" w:sz="4" w:space="0" w:color="auto"/>
              <w:left w:val="nil"/>
              <w:bottom w:val="single" w:sz="4" w:space="0" w:color="auto"/>
              <w:right w:val="single" w:sz="4" w:space="0" w:color="auto"/>
            </w:tcBorders>
            <w:shd w:val="clear" w:color="000000" w:fill="0E2841"/>
            <w:noWrap/>
            <w:vAlign w:val="center"/>
            <w:hideMark/>
          </w:tcPr>
          <w:p w14:paraId="5BD89450" w14:textId="77777777" w:rsidR="00B64896" w:rsidRPr="00C523D1" w:rsidRDefault="00B64896" w:rsidP="00FD2BE3">
            <w:pPr>
              <w:jc w:val="center"/>
              <w:rPr>
                <w:b/>
                <w:sz w:val="20"/>
                <w:szCs w:val="20"/>
              </w:rPr>
            </w:pPr>
            <w:r w:rsidRPr="00C523D1">
              <w:rPr>
                <w:b/>
                <w:sz w:val="20"/>
                <w:szCs w:val="20"/>
              </w:rPr>
              <w:t>Server</w:t>
            </w:r>
          </w:p>
        </w:tc>
        <w:tc>
          <w:tcPr>
            <w:tcW w:w="617" w:type="dxa"/>
            <w:tcBorders>
              <w:top w:val="single" w:sz="4" w:space="0" w:color="auto"/>
              <w:left w:val="nil"/>
              <w:bottom w:val="single" w:sz="4" w:space="0" w:color="auto"/>
              <w:right w:val="single" w:sz="4" w:space="0" w:color="auto"/>
            </w:tcBorders>
            <w:shd w:val="clear" w:color="000000" w:fill="0E2841"/>
            <w:noWrap/>
            <w:vAlign w:val="center"/>
            <w:hideMark/>
          </w:tcPr>
          <w:p w14:paraId="1EBEA4A5" w14:textId="77777777" w:rsidR="00B64896" w:rsidRPr="00C523D1" w:rsidRDefault="00B64896" w:rsidP="00FD2BE3">
            <w:pPr>
              <w:jc w:val="center"/>
              <w:rPr>
                <w:b/>
                <w:sz w:val="20"/>
                <w:szCs w:val="20"/>
              </w:rPr>
            </w:pPr>
            <w:r w:rsidRPr="00C523D1">
              <w:rPr>
                <w:b/>
                <w:sz w:val="20"/>
                <w:szCs w:val="20"/>
              </w:rPr>
              <w:t>SAN</w:t>
            </w:r>
          </w:p>
        </w:tc>
        <w:tc>
          <w:tcPr>
            <w:tcW w:w="867" w:type="dxa"/>
            <w:tcBorders>
              <w:top w:val="nil"/>
              <w:left w:val="nil"/>
              <w:bottom w:val="nil"/>
              <w:right w:val="nil"/>
            </w:tcBorders>
            <w:shd w:val="clear" w:color="000000" w:fill="0E2841"/>
            <w:noWrap/>
            <w:vAlign w:val="center"/>
            <w:hideMark/>
          </w:tcPr>
          <w:p w14:paraId="12BF10C8" w14:textId="77777777" w:rsidR="00B64896" w:rsidRPr="00C523D1" w:rsidRDefault="00B64896" w:rsidP="00FD2BE3">
            <w:pPr>
              <w:jc w:val="center"/>
              <w:rPr>
                <w:b/>
                <w:sz w:val="20"/>
                <w:szCs w:val="20"/>
              </w:rPr>
            </w:pPr>
            <w:r w:rsidRPr="00C523D1">
              <w:rPr>
                <w:b/>
                <w:sz w:val="20"/>
                <w:szCs w:val="20"/>
              </w:rPr>
              <w:t>Device Total</w:t>
            </w:r>
          </w:p>
        </w:tc>
      </w:tr>
      <w:tr w:rsidR="00C523D1" w:rsidRPr="00C523D1" w14:paraId="3DC883E5" w14:textId="77777777" w:rsidTr="00C523D1">
        <w:trPr>
          <w:trHeight w:val="324"/>
        </w:trPr>
        <w:tc>
          <w:tcPr>
            <w:tcW w:w="1202" w:type="dxa"/>
            <w:tcBorders>
              <w:top w:val="nil"/>
              <w:left w:val="single" w:sz="4" w:space="0" w:color="auto"/>
              <w:bottom w:val="single" w:sz="4" w:space="0" w:color="auto"/>
              <w:right w:val="single" w:sz="4" w:space="0" w:color="auto"/>
            </w:tcBorders>
            <w:shd w:val="clear" w:color="000000" w:fill="F2F2F2"/>
            <w:vAlign w:val="center"/>
            <w:hideMark/>
          </w:tcPr>
          <w:p w14:paraId="0610747A" w14:textId="77777777" w:rsidR="00B64896" w:rsidRPr="00C523D1" w:rsidRDefault="00B64896" w:rsidP="00FD2BE3">
            <w:pPr>
              <w:jc w:val="center"/>
              <w:rPr>
                <w:color w:val="000000"/>
                <w:sz w:val="20"/>
                <w:szCs w:val="20"/>
              </w:rPr>
            </w:pPr>
            <w:r w:rsidRPr="00C523D1">
              <w:rPr>
                <w:color w:val="000000"/>
                <w:sz w:val="20"/>
                <w:szCs w:val="20"/>
              </w:rPr>
              <w:t>Kendal at Home</w:t>
            </w:r>
          </w:p>
        </w:tc>
        <w:tc>
          <w:tcPr>
            <w:tcW w:w="1018" w:type="dxa"/>
            <w:tcBorders>
              <w:top w:val="nil"/>
              <w:left w:val="nil"/>
              <w:bottom w:val="single" w:sz="4" w:space="0" w:color="auto"/>
              <w:right w:val="single" w:sz="4" w:space="0" w:color="auto"/>
            </w:tcBorders>
            <w:shd w:val="clear" w:color="auto" w:fill="auto"/>
            <w:noWrap/>
            <w:vAlign w:val="center"/>
            <w:hideMark/>
          </w:tcPr>
          <w:p w14:paraId="40511442" w14:textId="77777777" w:rsidR="00B64896" w:rsidRPr="00C523D1" w:rsidRDefault="00B64896" w:rsidP="00FD2BE3">
            <w:pPr>
              <w:jc w:val="center"/>
              <w:rPr>
                <w:color w:val="000000"/>
                <w:sz w:val="20"/>
                <w:szCs w:val="20"/>
              </w:rPr>
            </w:pPr>
            <w:r w:rsidRPr="00C523D1">
              <w:rPr>
                <w:color w:val="000000"/>
                <w:sz w:val="20"/>
                <w:szCs w:val="20"/>
              </w:rPr>
              <w:t>24</w:t>
            </w:r>
          </w:p>
        </w:tc>
        <w:tc>
          <w:tcPr>
            <w:tcW w:w="1169" w:type="dxa"/>
            <w:tcBorders>
              <w:top w:val="nil"/>
              <w:left w:val="nil"/>
              <w:bottom w:val="single" w:sz="4" w:space="0" w:color="auto"/>
              <w:right w:val="single" w:sz="4" w:space="0" w:color="auto"/>
            </w:tcBorders>
            <w:shd w:val="clear" w:color="auto" w:fill="auto"/>
            <w:noWrap/>
            <w:vAlign w:val="center"/>
            <w:hideMark/>
          </w:tcPr>
          <w:p w14:paraId="0182FAB4" w14:textId="77777777" w:rsidR="00B64896" w:rsidRPr="00C523D1" w:rsidRDefault="00B64896" w:rsidP="00FD2BE3">
            <w:pPr>
              <w:jc w:val="center"/>
              <w:rPr>
                <w:color w:val="000000"/>
                <w:sz w:val="20"/>
                <w:szCs w:val="20"/>
              </w:rPr>
            </w:pPr>
            <w:r w:rsidRPr="00C523D1">
              <w:rPr>
                <w:color w:val="000000"/>
                <w:sz w:val="20"/>
                <w:szCs w:val="20"/>
              </w:rPr>
              <w:t>21</w:t>
            </w:r>
          </w:p>
        </w:tc>
        <w:tc>
          <w:tcPr>
            <w:tcW w:w="970" w:type="dxa"/>
            <w:tcBorders>
              <w:top w:val="nil"/>
              <w:left w:val="nil"/>
              <w:bottom w:val="single" w:sz="4" w:space="0" w:color="auto"/>
              <w:right w:val="single" w:sz="4" w:space="0" w:color="auto"/>
            </w:tcBorders>
            <w:shd w:val="clear" w:color="auto" w:fill="auto"/>
            <w:noWrap/>
            <w:vAlign w:val="center"/>
            <w:hideMark/>
          </w:tcPr>
          <w:p w14:paraId="18D86CE3" w14:textId="77777777" w:rsidR="00B64896" w:rsidRPr="00C523D1" w:rsidRDefault="00B64896" w:rsidP="00FD2BE3">
            <w:pPr>
              <w:jc w:val="center"/>
              <w:rPr>
                <w:color w:val="000000"/>
                <w:sz w:val="20"/>
                <w:szCs w:val="20"/>
              </w:rPr>
            </w:pPr>
            <w:r w:rsidRPr="00C523D1">
              <w:rPr>
                <w:color w:val="000000"/>
                <w:sz w:val="20"/>
                <w:szCs w:val="20"/>
              </w:rPr>
              <w:t>1</w:t>
            </w:r>
          </w:p>
        </w:tc>
        <w:tc>
          <w:tcPr>
            <w:tcW w:w="1182" w:type="dxa"/>
            <w:tcBorders>
              <w:top w:val="nil"/>
              <w:left w:val="nil"/>
              <w:bottom w:val="single" w:sz="4" w:space="0" w:color="auto"/>
              <w:right w:val="single" w:sz="4" w:space="0" w:color="auto"/>
            </w:tcBorders>
            <w:shd w:val="clear" w:color="auto" w:fill="auto"/>
            <w:noWrap/>
            <w:vAlign w:val="center"/>
            <w:hideMark/>
          </w:tcPr>
          <w:p w14:paraId="41D5FB5C" w14:textId="77777777" w:rsidR="00B64896" w:rsidRPr="00C523D1" w:rsidRDefault="00B64896" w:rsidP="00FD2BE3">
            <w:pPr>
              <w:jc w:val="center"/>
              <w:rPr>
                <w:color w:val="000000"/>
                <w:sz w:val="20"/>
                <w:szCs w:val="20"/>
              </w:rPr>
            </w:pPr>
            <w:r w:rsidRPr="00C523D1">
              <w:rPr>
                <w:color w:val="000000"/>
                <w:sz w:val="20"/>
                <w:szCs w:val="20"/>
              </w:rPr>
              <w:t>5</w:t>
            </w:r>
          </w:p>
        </w:tc>
        <w:tc>
          <w:tcPr>
            <w:tcW w:w="929" w:type="dxa"/>
            <w:tcBorders>
              <w:top w:val="nil"/>
              <w:left w:val="nil"/>
              <w:bottom w:val="single" w:sz="4" w:space="0" w:color="auto"/>
              <w:right w:val="single" w:sz="4" w:space="0" w:color="auto"/>
            </w:tcBorders>
            <w:shd w:val="clear" w:color="auto" w:fill="auto"/>
            <w:noWrap/>
            <w:vAlign w:val="center"/>
            <w:hideMark/>
          </w:tcPr>
          <w:p w14:paraId="4918D4EC" w14:textId="77777777" w:rsidR="00B64896" w:rsidRPr="00C523D1" w:rsidRDefault="00B64896" w:rsidP="00FD2BE3">
            <w:pPr>
              <w:jc w:val="center"/>
              <w:rPr>
                <w:color w:val="000000"/>
                <w:sz w:val="20"/>
                <w:szCs w:val="20"/>
              </w:rPr>
            </w:pPr>
            <w:r w:rsidRPr="00C523D1">
              <w:rPr>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center"/>
            <w:hideMark/>
          </w:tcPr>
          <w:p w14:paraId="58AD3175" w14:textId="77777777" w:rsidR="00B64896" w:rsidRPr="00C523D1" w:rsidRDefault="00B64896" w:rsidP="00FD2BE3">
            <w:pPr>
              <w:jc w:val="center"/>
              <w:rPr>
                <w:color w:val="000000"/>
                <w:sz w:val="20"/>
                <w:szCs w:val="20"/>
              </w:rPr>
            </w:pPr>
            <w:r w:rsidRPr="00C523D1">
              <w:rPr>
                <w:color w:val="000000"/>
                <w:sz w:val="20"/>
                <w:szCs w:val="20"/>
              </w:rPr>
              <w:t>2</w:t>
            </w:r>
          </w:p>
        </w:tc>
        <w:tc>
          <w:tcPr>
            <w:tcW w:w="828" w:type="dxa"/>
            <w:tcBorders>
              <w:top w:val="nil"/>
              <w:left w:val="nil"/>
              <w:bottom w:val="single" w:sz="4" w:space="0" w:color="auto"/>
              <w:right w:val="single" w:sz="4" w:space="0" w:color="auto"/>
            </w:tcBorders>
            <w:shd w:val="clear" w:color="auto" w:fill="auto"/>
            <w:noWrap/>
            <w:vAlign w:val="center"/>
            <w:hideMark/>
          </w:tcPr>
          <w:p w14:paraId="074F3989" w14:textId="77777777" w:rsidR="00B64896" w:rsidRPr="00C523D1" w:rsidRDefault="00B64896" w:rsidP="00FD2BE3">
            <w:pPr>
              <w:jc w:val="center"/>
              <w:rPr>
                <w:color w:val="000000"/>
                <w:sz w:val="20"/>
                <w:szCs w:val="20"/>
              </w:rPr>
            </w:pPr>
            <w:r w:rsidRPr="00C523D1">
              <w:rPr>
                <w:color w:val="000000"/>
                <w:sz w:val="20"/>
                <w:szCs w:val="20"/>
              </w:rPr>
              <w:t>2</w:t>
            </w:r>
          </w:p>
        </w:tc>
        <w:tc>
          <w:tcPr>
            <w:tcW w:w="617" w:type="dxa"/>
            <w:tcBorders>
              <w:top w:val="nil"/>
              <w:left w:val="nil"/>
              <w:bottom w:val="single" w:sz="4" w:space="0" w:color="auto"/>
              <w:right w:val="single" w:sz="4" w:space="0" w:color="auto"/>
            </w:tcBorders>
            <w:shd w:val="clear" w:color="auto" w:fill="auto"/>
            <w:noWrap/>
            <w:vAlign w:val="center"/>
            <w:hideMark/>
          </w:tcPr>
          <w:p w14:paraId="055F030E" w14:textId="77777777" w:rsidR="00B64896" w:rsidRPr="00C523D1" w:rsidRDefault="00B64896" w:rsidP="00FD2BE3">
            <w:pPr>
              <w:jc w:val="center"/>
              <w:rPr>
                <w:color w:val="000000"/>
                <w:sz w:val="20"/>
                <w:szCs w:val="20"/>
              </w:rPr>
            </w:pPr>
            <w:r w:rsidRPr="00C523D1">
              <w:rPr>
                <w:color w:val="000000"/>
                <w:sz w:val="20"/>
                <w:szCs w:val="20"/>
              </w:rPr>
              <w:t>1</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14:paraId="2904F219" w14:textId="77777777" w:rsidR="00B64896" w:rsidRPr="00C523D1" w:rsidRDefault="00B64896" w:rsidP="00FD2BE3">
            <w:pPr>
              <w:jc w:val="center"/>
              <w:rPr>
                <w:color w:val="000000"/>
                <w:sz w:val="20"/>
                <w:szCs w:val="20"/>
              </w:rPr>
            </w:pPr>
            <w:r w:rsidRPr="00C523D1">
              <w:rPr>
                <w:color w:val="000000"/>
                <w:sz w:val="20"/>
                <w:szCs w:val="20"/>
              </w:rPr>
              <w:t>12</w:t>
            </w:r>
          </w:p>
        </w:tc>
      </w:tr>
      <w:tr w:rsidR="00C523D1" w:rsidRPr="00C523D1" w14:paraId="11A334CA" w14:textId="77777777" w:rsidTr="00C523D1">
        <w:trPr>
          <w:trHeight w:val="324"/>
        </w:trPr>
        <w:tc>
          <w:tcPr>
            <w:tcW w:w="1202" w:type="dxa"/>
            <w:tcBorders>
              <w:top w:val="nil"/>
              <w:left w:val="single" w:sz="4" w:space="0" w:color="auto"/>
              <w:bottom w:val="single" w:sz="4" w:space="0" w:color="auto"/>
              <w:right w:val="single" w:sz="4" w:space="0" w:color="auto"/>
            </w:tcBorders>
            <w:shd w:val="clear" w:color="000000" w:fill="F2F2F2"/>
            <w:vAlign w:val="center"/>
            <w:hideMark/>
          </w:tcPr>
          <w:p w14:paraId="5078C7B9" w14:textId="77777777" w:rsidR="00B64896" w:rsidRPr="00C523D1" w:rsidRDefault="00B64896" w:rsidP="00FD2BE3">
            <w:pPr>
              <w:jc w:val="center"/>
              <w:rPr>
                <w:color w:val="000000"/>
                <w:sz w:val="20"/>
                <w:szCs w:val="20"/>
              </w:rPr>
            </w:pPr>
            <w:r w:rsidRPr="00C523D1">
              <w:rPr>
                <w:color w:val="000000"/>
                <w:sz w:val="20"/>
                <w:szCs w:val="20"/>
              </w:rPr>
              <w:t>Collington</w:t>
            </w:r>
          </w:p>
        </w:tc>
        <w:tc>
          <w:tcPr>
            <w:tcW w:w="1018" w:type="dxa"/>
            <w:tcBorders>
              <w:top w:val="nil"/>
              <w:left w:val="nil"/>
              <w:bottom w:val="single" w:sz="4" w:space="0" w:color="auto"/>
              <w:right w:val="single" w:sz="4" w:space="0" w:color="auto"/>
            </w:tcBorders>
            <w:shd w:val="clear" w:color="auto" w:fill="auto"/>
            <w:noWrap/>
            <w:vAlign w:val="center"/>
            <w:hideMark/>
          </w:tcPr>
          <w:p w14:paraId="4492F4C0" w14:textId="77777777" w:rsidR="00B64896" w:rsidRPr="00C523D1" w:rsidRDefault="00B64896" w:rsidP="00FD2BE3">
            <w:pPr>
              <w:jc w:val="center"/>
              <w:rPr>
                <w:color w:val="000000"/>
                <w:sz w:val="20"/>
                <w:szCs w:val="20"/>
              </w:rPr>
            </w:pPr>
            <w:r w:rsidRPr="00C523D1">
              <w:rPr>
                <w:color w:val="000000"/>
                <w:sz w:val="20"/>
                <w:szCs w:val="20"/>
              </w:rPr>
              <w:t>116</w:t>
            </w:r>
          </w:p>
        </w:tc>
        <w:tc>
          <w:tcPr>
            <w:tcW w:w="1169" w:type="dxa"/>
            <w:tcBorders>
              <w:top w:val="nil"/>
              <w:left w:val="nil"/>
              <w:bottom w:val="single" w:sz="4" w:space="0" w:color="auto"/>
              <w:right w:val="single" w:sz="4" w:space="0" w:color="auto"/>
            </w:tcBorders>
            <w:shd w:val="clear" w:color="auto" w:fill="auto"/>
            <w:noWrap/>
            <w:vAlign w:val="center"/>
            <w:hideMark/>
          </w:tcPr>
          <w:p w14:paraId="54C43CD8" w14:textId="77777777" w:rsidR="00B64896" w:rsidRPr="00C523D1" w:rsidRDefault="00B64896" w:rsidP="00FD2BE3">
            <w:pPr>
              <w:jc w:val="center"/>
              <w:rPr>
                <w:color w:val="000000"/>
                <w:sz w:val="20"/>
                <w:szCs w:val="20"/>
              </w:rPr>
            </w:pPr>
            <w:r w:rsidRPr="00C523D1">
              <w:rPr>
                <w:color w:val="000000"/>
                <w:sz w:val="20"/>
                <w:szCs w:val="20"/>
              </w:rPr>
              <w:t>79</w:t>
            </w:r>
          </w:p>
        </w:tc>
        <w:tc>
          <w:tcPr>
            <w:tcW w:w="970" w:type="dxa"/>
            <w:tcBorders>
              <w:top w:val="nil"/>
              <w:left w:val="nil"/>
              <w:bottom w:val="single" w:sz="4" w:space="0" w:color="auto"/>
              <w:right w:val="single" w:sz="4" w:space="0" w:color="auto"/>
            </w:tcBorders>
            <w:shd w:val="clear" w:color="auto" w:fill="auto"/>
            <w:noWrap/>
            <w:vAlign w:val="center"/>
            <w:hideMark/>
          </w:tcPr>
          <w:p w14:paraId="075F152C" w14:textId="77777777" w:rsidR="00B64896" w:rsidRPr="00C523D1" w:rsidRDefault="00B64896" w:rsidP="00FD2BE3">
            <w:pPr>
              <w:jc w:val="center"/>
              <w:rPr>
                <w:color w:val="000000"/>
                <w:sz w:val="20"/>
                <w:szCs w:val="20"/>
              </w:rPr>
            </w:pPr>
            <w:r w:rsidRPr="00C523D1">
              <w:rPr>
                <w:color w:val="000000"/>
                <w:sz w:val="20"/>
                <w:szCs w:val="20"/>
              </w:rPr>
              <w:t>2</w:t>
            </w:r>
          </w:p>
        </w:tc>
        <w:tc>
          <w:tcPr>
            <w:tcW w:w="1182" w:type="dxa"/>
            <w:tcBorders>
              <w:top w:val="nil"/>
              <w:left w:val="nil"/>
              <w:bottom w:val="single" w:sz="4" w:space="0" w:color="auto"/>
              <w:right w:val="single" w:sz="4" w:space="0" w:color="auto"/>
            </w:tcBorders>
            <w:shd w:val="clear" w:color="auto" w:fill="auto"/>
            <w:noWrap/>
            <w:vAlign w:val="center"/>
            <w:hideMark/>
          </w:tcPr>
          <w:p w14:paraId="65BBDF45" w14:textId="77777777" w:rsidR="00B64896" w:rsidRPr="00C523D1" w:rsidRDefault="00B64896" w:rsidP="00FD2BE3">
            <w:pPr>
              <w:jc w:val="center"/>
              <w:rPr>
                <w:color w:val="000000"/>
                <w:sz w:val="20"/>
                <w:szCs w:val="20"/>
              </w:rPr>
            </w:pPr>
            <w:r w:rsidRPr="00C523D1">
              <w:rPr>
                <w:color w:val="000000"/>
                <w:sz w:val="20"/>
                <w:szCs w:val="20"/>
              </w:rPr>
              <w:t>1</w:t>
            </w:r>
          </w:p>
        </w:tc>
        <w:tc>
          <w:tcPr>
            <w:tcW w:w="929" w:type="dxa"/>
            <w:tcBorders>
              <w:top w:val="nil"/>
              <w:left w:val="nil"/>
              <w:bottom w:val="single" w:sz="4" w:space="0" w:color="auto"/>
              <w:right w:val="single" w:sz="4" w:space="0" w:color="auto"/>
            </w:tcBorders>
            <w:shd w:val="clear" w:color="auto" w:fill="auto"/>
            <w:noWrap/>
            <w:vAlign w:val="center"/>
            <w:hideMark/>
          </w:tcPr>
          <w:p w14:paraId="7371534C" w14:textId="77777777" w:rsidR="00B64896" w:rsidRPr="00C523D1" w:rsidRDefault="00B64896" w:rsidP="00FD2BE3">
            <w:pPr>
              <w:jc w:val="center"/>
              <w:rPr>
                <w:color w:val="000000"/>
                <w:sz w:val="20"/>
                <w:szCs w:val="20"/>
              </w:rPr>
            </w:pPr>
            <w:r w:rsidRPr="00C523D1">
              <w:rPr>
                <w:color w:val="000000"/>
                <w:sz w:val="20"/>
                <w:szCs w:val="20"/>
              </w:rPr>
              <w:t>79</w:t>
            </w:r>
          </w:p>
        </w:tc>
        <w:tc>
          <w:tcPr>
            <w:tcW w:w="682" w:type="dxa"/>
            <w:tcBorders>
              <w:top w:val="nil"/>
              <w:left w:val="nil"/>
              <w:bottom w:val="single" w:sz="4" w:space="0" w:color="auto"/>
              <w:right w:val="single" w:sz="4" w:space="0" w:color="auto"/>
            </w:tcBorders>
            <w:shd w:val="clear" w:color="auto" w:fill="auto"/>
            <w:noWrap/>
            <w:vAlign w:val="center"/>
            <w:hideMark/>
          </w:tcPr>
          <w:p w14:paraId="5D9586C4" w14:textId="77777777" w:rsidR="00B64896" w:rsidRPr="00C523D1" w:rsidRDefault="00B64896" w:rsidP="00FD2BE3">
            <w:pPr>
              <w:jc w:val="center"/>
              <w:rPr>
                <w:color w:val="000000"/>
                <w:sz w:val="20"/>
                <w:szCs w:val="20"/>
              </w:rPr>
            </w:pPr>
            <w:r w:rsidRPr="00C523D1">
              <w:rPr>
                <w:color w:val="000000"/>
                <w:sz w:val="20"/>
                <w:szCs w:val="20"/>
              </w:rPr>
              <w:t>356</w:t>
            </w:r>
          </w:p>
        </w:tc>
        <w:tc>
          <w:tcPr>
            <w:tcW w:w="828" w:type="dxa"/>
            <w:tcBorders>
              <w:top w:val="nil"/>
              <w:left w:val="nil"/>
              <w:bottom w:val="single" w:sz="4" w:space="0" w:color="auto"/>
              <w:right w:val="single" w:sz="4" w:space="0" w:color="auto"/>
            </w:tcBorders>
            <w:shd w:val="clear" w:color="auto" w:fill="auto"/>
            <w:noWrap/>
            <w:vAlign w:val="center"/>
            <w:hideMark/>
          </w:tcPr>
          <w:p w14:paraId="4C5FE64B" w14:textId="77777777" w:rsidR="00B64896" w:rsidRPr="00C523D1" w:rsidRDefault="00B64896" w:rsidP="00FD2BE3">
            <w:pPr>
              <w:jc w:val="center"/>
              <w:rPr>
                <w:color w:val="000000"/>
                <w:sz w:val="20"/>
                <w:szCs w:val="20"/>
              </w:rPr>
            </w:pPr>
            <w:r w:rsidRPr="00C523D1">
              <w:rPr>
                <w:color w:val="000000"/>
                <w:sz w:val="20"/>
                <w:szCs w:val="20"/>
              </w:rPr>
              <w:t>5</w:t>
            </w:r>
          </w:p>
        </w:tc>
        <w:tc>
          <w:tcPr>
            <w:tcW w:w="617" w:type="dxa"/>
            <w:tcBorders>
              <w:top w:val="nil"/>
              <w:left w:val="nil"/>
              <w:bottom w:val="single" w:sz="4" w:space="0" w:color="auto"/>
              <w:right w:val="single" w:sz="4" w:space="0" w:color="auto"/>
            </w:tcBorders>
            <w:shd w:val="clear" w:color="auto" w:fill="auto"/>
            <w:noWrap/>
            <w:vAlign w:val="center"/>
            <w:hideMark/>
          </w:tcPr>
          <w:p w14:paraId="1612A3F7" w14:textId="77777777" w:rsidR="00B64896" w:rsidRPr="00C523D1" w:rsidRDefault="00B64896" w:rsidP="00FD2BE3">
            <w:pPr>
              <w:jc w:val="center"/>
              <w:rPr>
                <w:color w:val="000000"/>
                <w:sz w:val="20"/>
                <w:szCs w:val="20"/>
              </w:rPr>
            </w:pPr>
            <w:r w:rsidRPr="00C523D1">
              <w:rPr>
                <w:color w:val="000000"/>
                <w:sz w:val="20"/>
                <w:szCs w:val="20"/>
              </w:rPr>
              <w:t>1</w:t>
            </w:r>
          </w:p>
        </w:tc>
        <w:tc>
          <w:tcPr>
            <w:tcW w:w="867" w:type="dxa"/>
            <w:tcBorders>
              <w:top w:val="nil"/>
              <w:left w:val="nil"/>
              <w:bottom w:val="single" w:sz="4" w:space="0" w:color="auto"/>
              <w:right w:val="single" w:sz="4" w:space="0" w:color="auto"/>
            </w:tcBorders>
            <w:shd w:val="clear" w:color="auto" w:fill="auto"/>
            <w:noWrap/>
            <w:vAlign w:val="center"/>
            <w:hideMark/>
          </w:tcPr>
          <w:p w14:paraId="6428F09A" w14:textId="77777777" w:rsidR="00B64896" w:rsidRPr="00C523D1" w:rsidRDefault="00B64896" w:rsidP="00FD2BE3">
            <w:pPr>
              <w:jc w:val="center"/>
              <w:rPr>
                <w:color w:val="000000"/>
                <w:sz w:val="20"/>
                <w:szCs w:val="20"/>
              </w:rPr>
            </w:pPr>
            <w:r w:rsidRPr="00C523D1">
              <w:rPr>
                <w:color w:val="000000"/>
                <w:sz w:val="20"/>
                <w:szCs w:val="20"/>
              </w:rPr>
              <w:t>444</w:t>
            </w:r>
          </w:p>
        </w:tc>
      </w:tr>
      <w:tr w:rsidR="00C523D1" w:rsidRPr="00C523D1" w14:paraId="7F3C43D2" w14:textId="77777777" w:rsidTr="00C523D1">
        <w:trPr>
          <w:trHeight w:val="324"/>
        </w:trPr>
        <w:tc>
          <w:tcPr>
            <w:tcW w:w="1202" w:type="dxa"/>
            <w:tcBorders>
              <w:top w:val="nil"/>
              <w:left w:val="single" w:sz="4" w:space="0" w:color="auto"/>
              <w:bottom w:val="single" w:sz="4" w:space="0" w:color="auto"/>
              <w:right w:val="single" w:sz="4" w:space="0" w:color="auto"/>
            </w:tcBorders>
            <w:shd w:val="clear" w:color="000000" w:fill="F2F2F2"/>
            <w:vAlign w:val="center"/>
            <w:hideMark/>
          </w:tcPr>
          <w:p w14:paraId="3D2CF1FD" w14:textId="77777777" w:rsidR="00B64896" w:rsidRPr="00C523D1" w:rsidRDefault="00B64896" w:rsidP="00FD2BE3">
            <w:pPr>
              <w:jc w:val="center"/>
              <w:rPr>
                <w:color w:val="000000"/>
                <w:sz w:val="20"/>
                <w:szCs w:val="20"/>
              </w:rPr>
            </w:pPr>
            <w:r w:rsidRPr="00C523D1">
              <w:rPr>
                <w:color w:val="000000"/>
                <w:sz w:val="20"/>
                <w:szCs w:val="20"/>
              </w:rPr>
              <w:t>Kendal at Ithaca</w:t>
            </w:r>
          </w:p>
        </w:tc>
        <w:tc>
          <w:tcPr>
            <w:tcW w:w="1018" w:type="dxa"/>
            <w:tcBorders>
              <w:top w:val="nil"/>
              <w:left w:val="nil"/>
              <w:bottom w:val="single" w:sz="4" w:space="0" w:color="auto"/>
              <w:right w:val="single" w:sz="4" w:space="0" w:color="auto"/>
            </w:tcBorders>
            <w:shd w:val="clear" w:color="auto" w:fill="auto"/>
            <w:noWrap/>
            <w:vAlign w:val="center"/>
            <w:hideMark/>
          </w:tcPr>
          <w:p w14:paraId="004C5121" w14:textId="77777777" w:rsidR="00B64896" w:rsidRPr="00C523D1" w:rsidRDefault="00B64896" w:rsidP="00FD2BE3">
            <w:pPr>
              <w:jc w:val="center"/>
              <w:rPr>
                <w:color w:val="000000"/>
                <w:sz w:val="20"/>
                <w:szCs w:val="20"/>
              </w:rPr>
            </w:pPr>
            <w:r w:rsidRPr="00C523D1">
              <w:rPr>
                <w:color w:val="000000"/>
                <w:sz w:val="20"/>
                <w:szCs w:val="20"/>
              </w:rPr>
              <w:t>165</w:t>
            </w:r>
          </w:p>
        </w:tc>
        <w:tc>
          <w:tcPr>
            <w:tcW w:w="1169" w:type="dxa"/>
            <w:tcBorders>
              <w:top w:val="nil"/>
              <w:left w:val="nil"/>
              <w:bottom w:val="single" w:sz="4" w:space="0" w:color="auto"/>
              <w:right w:val="single" w:sz="4" w:space="0" w:color="auto"/>
            </w:tcBorders>
            <w:shd w:val="clear" w:color="auto" w:fill="auto"/>
            <w:noWrap/>
            <w:vAlign w:val="center"/>
            <w:hideMark/>
          </w:tcPr>
          <w:p w14:paraId="0AD106C7" w14:textId="77777777" w:rsidR="00B64896" w:rsidRPr="00C523D1" w:rsidRDefault="00B64896" w:rsidP="00FD2BE3">
            <w:pPr>
              <w:jc w:val="center"/>
              <w:rPr>
                <w:color w:val="000000"/>
                <w:sz w:val="20"/>
                <w:szCs w:val="20"/>
              </w:rPr>
            </w:pPr>
            <w:r w:rsidRPr="00C523D1">
              <w:rPr>
                <w:color w:val="000000"/>
                <w:sz w:val="20"/>
                <w:szCs w:val="20"/>
              </w:rPr>
              <w:t>107</w:t>
            </w:r>
          </w:p>
        </w:tc>
        <w:tc>
          <w:tcPr>
            <w:tcW w:w="970" w:type="dxa"/>
            <w:tcBorders>
              <w:top w:val="nil"/>
              <w:left w:val="nil"/>
              <w:bottom w:val="single" w:sz="4" w:space="0" w:color="auto"/>
              <w:right w:val="single" w:sz="4" w:space="0" w:color="auto"/>
            </w:tcBorders>
            <w:shd w:val="clear" w:color="auto" w:fill="auto"/>
            <w:noWrap/>
            <w:vAlign w:val="center"/>
            <w:hideMark/>
          </w:tcPr>
          <w:p w14:paraId="0FFDC515" w14:textId="77777777" w:rsidR="00B64896" w:rsidRPr="00C523D1" w:rsidRDefault="00B64896" w:rsidP="00FD2BE3">
            <w:pPr>
              <w:jc w:val="center"/>
              <w:rPr>
                <w:color w:val="000000"/>
                <w:sz w:val="20"/>
                <w:szCs w:val="20"/>
              </w:rPr>
            </w:pPr>
            <w:r w:rsidRPr="00C523D1">
              <w:rPr>
                <w:color w:val="000000"/>
                <w:sz w:val="20"/>
                <w:szCs w:val="20"/>
              </w:rPr>
              <w:t>2</w:t>
            </w:r>
          </w:p>
        </w:tc>
        <w:tc>
          <w:tcPr>
            <w:tcW w:w="1182" w:type="dxa"/>
            <w:tcBorders>
              <w:top w:val="nil"/>
              <w:left w:val="nil"/>
              <w:bottom w:val="single" w:sz="4" w:space="0" w:color="auto"/>
              <w:right w:val="single" w:sz="4" w:space="0" w:color="auto"/>
            </w:tcBorders>
            <w:shd w:val="clear" w:color="auto" w:fill="auto"/>
            <w:noWrap/>
            <w:vAlign w:val="center"/>
            <w:hideMark/>
          </w:tcPr>
          <w:p w14:paraId="157E6EBE" w14:textId="77777777" w:rsidR="00B64896" w:rsidRPr="00C523D1" w:rsidRDefault="00B64896" w:rsidP="00FD2BE3">
            <w:pPr>
              <w:jc w:val="center"/>
              <w:rPr>
                <w:color w:val="000000"/>
                <w:sz w:val="20"/>
                <w:szCs w:val="20"/>
              </w:rPr>
            </w:pPr>
            <w:r w:rsidRPr="00C523D1">
              <w:rPr>
                <w:color w:val="000000"/>
                <w:sz w:val="20"/>
                <w:szCs w:val="20"/>
              </w:rPr>
              <w:t>1</w:t>
            </w:r>
          </w:p>
        </w:tc>
        <w:tc>
          <w:tcPr>
            <w:tcW w:w="929" w:type="dxa"/>
            <w:tcBorders>
              <w:top w:val="nil"/>
              <w:left w:val="nil"/>
              <w:bottom w:val="single" w:sz="4" w:space="0" w:color="auto"/>
              <w:right w:val="single" w:sz="4" w:space="0" w:color="auto"/>
            </w:tcBorders>
            <w:shd w:val="clear" w:color="auto" w:fill="auto"/>
            <w:noWrap/>
            <w:vAlign w:val="center"/>
            <w:hideMark/>
          </w:tcPr>
          <w:p w14:paraId="2E6B3B7D" w14:textId="77777777" w:rsidR="00B64896" w:rsidRPr="00C523D1" w:rsidRDefault="00B64896" w:rsidP="00FD2BE3">
            <w:pPr>
              <w:jc w:val="center"/>
              <w:rPr>
                <w:color w:val="000000"/>
                <w:sz w:val="20"/>
                <w:szCs w:val="20"/>
              </w:rPr>
            </w:pPr>
            <w:r w:rsidRPr="00C523D1">
              <w:rPr>
                <w:color w:val="000000"/>
                <w:sz w:val="20"/>
                <w:szCs w:val="20"/>
              </w:rPr>
              <w:t>20</w:t>
            </w:r>
          </w:p>
        </w:tc>
        <w:tc>
          <w:tcPr>
            <w:tcW w:w="682" w:type="dxa"/>
            <w:tcBorders>
              <w:top w:val="nil"/>
              <w:left w:val="nil"/>
              <w:bottom w:val="single" w:sz="4" w:space="0" w:color="auto"/>
              <w:right w:val="single" w:sz="4" w:space="0" w:color="auto"/>
            </w:tcBorders>
            <w:shd w:val="clear" w:color="auto" w:fill="auto"/>
            <w:noWrap/>
            <w:vAlign w:val="center"/>
            <w:hideMark/>
          </w:tcPr>
          <w:p w14:paraId="62D5FF0A" w14:textId="77777777" w:rsidR="00B64896" w:rsidRPr="00C523D1" w:rsidRDefault="00B64896" w:rsidP="00FD2BE3">
            <w:pPr>
              <w:jc w:val="center"/>
              <w:rPr>
                <w:color w:val="000000"/>
                <w:sz w:val="20"/>
                <w:szCs w:val="20"/>
              </w:rPr>
            </w:pPr>
            <w:r w:rsidRPr="00C523D1">
              <w:rPr>
                <w:color w:val="000000"/>
                <w:sz w:val="20"/>
                <w:szCs w:val="20"/>
              </w:rPr>
              <w:t>148</w:t>
            </w:r>
          </w:p>
        </w:tc>
        <w:tc>
          <w:tcPr>
            <w:tcW w:w="828" w:type="dxa"/>
            <w:tcBorders>
              <w:top w:val="nil"/>
              <w:left w:val="nil"/>
              <w:bottom w:val="single" w:sz="4" w:space="0" w:color="auto"/>
              <w:right w:val="single" w:sz="4" w:space="0" w:color="auto"/>
            </w:tcBorders>
            <w:shd w:val="clear" w:color="auto" w:fill="auto"/>
            <w:noWrap/>
            <w:vAlign w:val="center"/>
            <w:hideMark/>
          </w:tcPr>
          <w:p w14:paraId="46A615E9" w14:textId="77777777" w:rsidR="00B64896" w:rsidRPr="00C523D1" w:rsidRDefault="00B64896" w:rsidP="00FD2BE3">
            <w:pPr>
              <w:jc w:val="center"/>
              <w:rPr>
                <w:color w:val="000000"/>
                <w:sz w:val="20"/>
                <w:szCs w:val="20"/>
              </w:rPr>
            </w:pPr>
            <w:r w:rsidRPr="00C523D1">
              <w:rPr>
                <w:color w:val="000000"/>
                <w:sz w:val="20"/>
                <w:szCs w:val="20"/>
              </w:rPr>
              <w:t>8</w:t>
            </w:r>
          </w:p>
        </w:tc>
        <w:tc>
          <w:tcPr>
            <w:tcW w:w="617" w:type="dxa"/>
            <w:tcBorders>
              <w:top w:val="nil"/>
              <w:left w:val="nil"/>
              <w:bottom w:val="single" w:sz="4" w:space="0" w:color="auto"/>
              <w:right w:val="single" w:sz="4" w:space="0" w:color="auto"/>
            </w:tcBorders>
            <w:shd w:val="clear" w:color="auto" w:fill="auto"/>
            <w:noWrap/>
            <w:vAlign w:val="center"/>
            <w:hideMark/>
          </w:tcPr>
          <w:p w14:paraId="6CA363C2" w14:textId="77777777" w:rsidR="00B64896" w:rsidRPr="00C523D1" w:rsidRDefault="00B64896" w:rsidP="00FD2BE3">
            <w:pPr>
              <w:jc w:val="center"/>
              <w:rPr>
                <w:color w:val="000000"/>
                <w:sz w:val="20"/>
                <w:szCs w:val="20"/>
              </w:rPr>
            </w:pPr>
            <w:r w:rsidRPr="00C523D1">
              <w:rPr>
                <w:color w:val="000000"/>
                <w:sz w:val="20"/>
                <w:szCs w:val="20"/>
              </w:rPr>
              <w:t>1</w:t>
            </w:r>
          </w:p>
        </w:tc>
        <w:tc>
          <w:tcPr>
            <w:tcW w:w="867" w:type="dxa"/>
            <w:tcBorders>
              <w:top w:val="nil"/>
              <w:left w:val="nil"/>
              <w:bottom w:val="single" w:sz="4" w:space="0" w:color="auto"/>
              <w:right w:val="single" w:sz="4" w:space="0" w:color="auto"/>
            </w:tcBorders>
            <w:shd w:val="clear" w:color="auto" w:fill="auto"/>
            <w:noWrap/>
            <w:vAlign w:val="center"/>
            <w:hideMark/>
          </w:tcPr>
          <w:p w14:paraId="5336FAB1" w14:textId="77777777" w:rsidR="00B64896" w:rsidRPr="00C523D1" w:rsidRDefault="00B64896" w:rsidP="00FD2BE3">
            <w:pPr>
              <w:jc w:val="center"/>
              <w:rPr>
                <w:color w:val="000000"/>
                <w:sz w:val="20"/>
                <w:szCs w:val="20"/>
              </w:rPr>
            </w:pPr>
            <w:r w:rsidRPr="00C523D1">
              <w:rPr>
                <w:color w:val="000000"/>
                <w:sz w:val="20"/>
                <w:szCs w:val="20"/>
              </w:rPr>
              <w:t>180</w:t>
            </w:r>
          </w:p>
        </w:tc>
      </w:tr>
      <w:tr w:rsidR="00C523D1" w:rsidRPr="00C523D1" w14:paraId="352BDD9F" w14:textId="77777777" w:rsidTr="00C523D1">
        <w:trPr>
          <w:trHeight w:val="324"/>
        </w:trPr>
        <w:tc>
          <w:tcPr>
            <w:tcW w:w="1202" w:type="dxa"/>
            <w:tcBorders>
              <w:top w:val="nil"/>
              <w:left w:val="single" w:sz="4" w:space="0" w:color="auto"/>
              <w:bottom w:val="single" w:sz="4" w:space="0" w:color="auto"/>
              <w:right w:val="single" w:sz="4" w:space="0" w:color="auto"/>
            </w:tcBorders>
            <w:shd w:val="clear" w:color="000000" w:fill="F2F2F2"/>
            <w:vAlign w:val="center"/>
            <w:hideMark/>
          </w:tcPr>
          <w:p w14:paraId="4602C23B" w14:textId="77777777" w:rsidR="00B64896" w:rsidRPr="00C523D1" w:rsidRDefault="00B64896" w:rsidP="00FD2BE3">
            <w:pPr>
              <w:jc w:val="center"/>
              <w:rPr>
                <w:color w:val="000000"/>
                <w:sz w:val="20"/>
                <w:szCs w:val="20"/>
              </w:rPr>
            </w:pPr>
            <w:r w:rsidRPr="00C523D1">
              <w:rPr>
                <w:color w:val="000000"/>
                <w:sz w:val="20"/>
                <w:szCs w:val="20"/>
              </w:rPr>
              <w:t>The Lathrop Community</w:t>
            </w:r>
          </w:p>
        </w:tc>
        <w:tc>
          <w:tcPr>
            <w:tcW w:w="1018" w:type="dxa"/>
            <w:tcBorders>
              <w:top w:val="nil"/>
              <w:left w:val="nil"/>
              <w:bottom w:val="single" w:sz="4" w:space="0" w:color="auto"/>
              <w:right w:val="single" w:sz="4" w:space="0" w:color="auto"/>
            </w:tcBorders>
            <w:shd w:val="clear" w:color="auto" w:fill="auto"/>
            <w:noWrap/>
            <w:vAlign w:val="center"/>
            <w:hideMark/>
          </w:tcPr>
          <w:p w14:paraId="72E21D7C" w14:textId="77777777" w:rsidR="00B64896" w:rsidRPr="00C523D1" w:rsidRDefault="00B64896" w:rsidP="00FD2BE3">
            <w:pPr>
              <w:jc w:val="center"/>
              <w:rPr>
                <w:color w:val="000000"/>
                <w:sz w:val="20"/>
                <w:szCs w:val="20"/>
              </w:rPr>
            </w:pPr>
            <w:r w:rsidRPr="00C523D1">
              <w:rPr>
                <w:color w:val="000000"/>
                <w:sz w:val="20"/>
                <w:szCs w:val="20"/>
              </w:rPr>
              <w:t>43</w:t>
            </w:r>
          </w:p>
        </w:tc>
        <w:tc>
          <w:tcPr>
            <w:tcW w:w="1169" w:type="dxa"/>
            <w:tcBorders>
              <w:top w:val="nil"/>
              <w:left w:val="nil"/>
              <w:bottom w:val="single" w:sz="4" w:space="0" w:color="auto"/>
              <w:right w:val="single" w:sz="4" w:space="0" w:color="auto"/>
            </w:tcBorders>
            <w:shd w:val="clear" w:color="auto" w:fill="auto"/>
            <w:noWrap/>
            <w:vAlign w:val="center"/>
            <w:hideMark/>
          </w:tcPr>
          <w:p w14:paraId="679205E5" w14:textId="77777777" w:rsidR="00B64896" w:rsidRPr="00C523D1" w:rsidRDefault="00B64896" w:rsidP="00FD2BE3">
            <w:pPr>
              <w:jc w:val="center"/>
              <w:rPr>
                <w:color w:val="000000"/>
                <w:sz w:val="20"/>
                <w:szCs w:val="20"/>
              </w:rPr>
            </w:pPr>
            <w:r w:rsidRPr="00C523D1">
              <w:rPr>
                <w:color w:val="000000"/>
                <w:sz w:val="20"/>
                <w:szCs w:val="20"/>
              </w:rPr>
              <w:t>43</w:t>
            </w:r>
          </w:p>
        </w:tc>
        <w:tc>
          <w:tcPr>
            <w:tcW w:w="970" w:type="dxa"/>
            <w:tcBorders>
              <w:top w:val="nil"/>
              <w:left w:val="nil"/>
              <w:bottom w:val="single" w:sz="4" w:space="0" w:color="auto"/>
              <w:right w:val="single" w:sz="4" w:space="0" w:color="auto"/>
            </w:tcBorders>
            <w:shd w:val="clear" w:color="auto" w:fill="auto"/>
            <w:noWrap/>
            <w:vAlign w:val="center"/>
            <w:hideMark/>
          </w:tcPr>
          <w:p w14:paraId="67F9191A" w14:textId="77777777" w:rsidR="00B64896" w:rsidRPr="00C523D1" w:rsidRDefault="00B64896" w:rsidP="00FD2BE3">
            <w:pPr>
              <w:jc w:val="center"/>
              <w:rPr>
                <w:color w:val="000000"/>
                <w:sz w:val="20"/>
                <w:szCs w:val="20"/>
              </w:rPr>
            </w:pPr>
            <w:r w:rsidRPr="00C523D1">
              <w:rPr>
                <w:color w:val="000000"/>
                <w:sz w:val="20"/>
                <w:szCs w:val="20"/>
              </w:rPr>
              <w:t>3</w:t>
            </w:r>
          </w:p>
        </w:tc>
        <w:tc>
          <w:tcPr>
            <w:tcW w:w="1182" w:type="dxa"/>
            <w:tcBorders>
              <w:top w:val="nil"/>
              <w:left w:val="nil"/>
              <w:bottom w:val="single" w:sz="4" w:space="0" w:color="auto"/>
              <w:right w:val="single" w:sz="4" w:space="0" w:color="auto"/>
            </w:tcBorders>
            <w:shd w:val="clear" w:color="auto" w:fill="auto"/>
            <w:noWrap/>
            <w:vAlign w:val="center"/>
            <w:hideMark/>
          </w:tcPr>
          <w:p w14:paraId="5A44DE66" w14:textId="77777777" w:rsidR="00B64896" w:rsidRPr="00C523D1" w:rsidRDefault="00B64896" w:rsidP="00FD2BE3">
            <w:pPr>
              <w:jc w:val="center"/>
              <w:rPr>
                <w:color w:val="000000"/>
                <w:sz w:val="20"/>
                <w:szCs w:val="20"/>
              </w:rPr>
            </w:pPr>
            <w:r w:rsidRPr="00C523D1">
              <w:rPr>
                <w:color w:val="000000"/>
                <w:sz w:val="20"/>
                <w:szCs w:val="20"/>
              </w:rPr>
              <w:t>0</w:t>
            </w:r>
          </w:p>
        </w:tc>
        <w:tc>
          <w:tcPr>
            <w:tcW w:w="929" w:type="dxa"/>
            <w:tcBorders>
              <w:top w:val="nil"/>
              <w:left w:val="nil"/>
              <w:bottom w:val="single" w:sz="4" w:space="0" w:color="auto"/>
              <w:right w:val="single" w:sz="4" w:space="0" w:color="auto"/>
            </w:tcBorders>
            <w:shd w:val="clear" w:color="auto" w:fill="auto"/>
            <w:noWrap/>
            <w:vAlign w:val="center"/>
            <w:hideMark/>
          </w:tcPr>
          <w:p w14:paraId="1F14D4BC" w14:textId="77777777" w:rsidR="00B64896" w:rsidRPr="00C523D1" w:rsidRDefault="00B64896" w:rsidP="00FD2BE3">
            <w:pPr>
              <w:jc w:val="center"/>
              <w:rPr>
                <w:color w:val="000000"/>
                <w:sz w:val="20"/>
                <w:szCs w:val="20"/>
              </w:rPr>
            </w:pPr>
            <w:r w:rsidRPr="00C523D1">
              <w:rPr>
                <w:color w:val="000000"/>
                <w:sz w:val="20"/>
                <w:szCs w:val="20"/>
              </w:rPr>
              <w:t>8</w:t>
            </w:r>
          </w:p>
        </w:tc>
        <w:tc>
          <w:tcPr>
            <w:tcW w:w="682" w:type="dxa"/>
            <w:tcBorders>
              <w:top w:val="nil"/>
              <w:left w:val="nil"/>
              <w:bottom w:val="single" w:sz="4" w:space="0" w:color="auto"/>
              <w:right w:val="single" w:sz="4" w:space="0" w:color="auto"/>
            </w:tcBorders>
            <w:shd w:val="clear" w:color="auto" w:fill="auto"/>
            <w:noWrap/>
            <w:vAlign w:val="center"/>
            <w:hideMark/>
          </w:tcPr>
          <w:p w14:paraId="7D31F66D" w14:textId="77777777" w:rsidR="00B64896" w:rsidRPr="00C523D1" w:rsidRDefault="00B64896" w:rsidP="00FD2BE3">
            <w:pPr>
              <w:jc w:val="center"/>
              <w:rPr>
                <w:color w:val="000000"/>
                <w:sz w:val="20"/>
                <w:szCs w:val="20"/>
              </w:rPr>
            </w:pPr>
            <w:r w:rsidRPr="00C523D1">
              <w:rPr>
                <w:color w:val="000000"/>
                <w:sz w:val="20"/>
                <w:szCs w:val="20"/>
              </w:rPr>
              <w:t>15</w:t>
            </w:r>
          </w:p>
        </w:tc>
        <w:tc>
          <w:tcPr>
            <w:tcW w:w="828" w:type="dxa"/>
            <w:tcBorders>
              <w:top w:val="nil"/>
              <w:left w:val="nil"/>
              <w:bottom w:val="single" w:sz="4" w:space="0" w:color="auto"/>
              <w:right w:val="single" w:sz="4" w:space="0" w:color="auto"/>
            </w:tcBorders>
            <w:shd w:val="clear" w:color="auto" w:fill="auto"/>
            <w:noWrap/>
            <w:vAlign w:val="center"/>
            <w:hideMark/>
          </w:tcPr>
          <w:p w14:paraId="00C7B467" w14:textId="77777777" w:rsidR="00B64896" w:rsidRPr="00C523D1" w:rsidRDefault="00B64896" w:rsidP="00FD2BE3">
            <w:pPr>
              <w:jc w:val="center"/>
              <w:rPr>
                <w:color w:val="000000"/>
                <w:sz w:val="20"/>
                <w:szCs w:val="20"/>
              </w:rPr>
            </w:pPr>
            <w:r w:rsidRPr="00C523D1">
              <w:rPr>
                <w:color w:val="000000"/>
                <w:sz w:val="20"/>
                <w:szCs w:val="20"/>
              </w:rPr>
              <w:t>5</w:t>
            </w:r>
          </w:p>
        </w:tc>
        <w:tc>
          <w:tcPr>
            <w:tcW w:w="617" w:type="dxa"/>
            <w:tcBorders>
              <w:top w:val="nil"/>
              <w:left w:val="nil"/>
              <w:bottom w:val="single" w:sz="4" w:space="0" w:color="auto"/>
              <w:right w:val="single" w:sz="4" w:space="0" w:color="auto"/>
            </w:tcBorders>
            <w:shd w:val="clear" w:color="auto" w:fill="auto"/>
            <w:noWrap/>
            <w:vAlign w:val="center"/>
            <w:hideMark/>
          </w:tcPr>
          <w:p w14:paraId="08609030" w14:textId="77777777" w:rsidR="00B64896" w:rsidRPr="00C523D1" w:rsidRDefault="00B64896" w:rsidP="00FD2BE3">
            <w:pPr>
              <w:jc w:val="center"/>
              <w:rPr>
                <w:color w:val="000000"/>
                <w:sz w:val="20"/>
                <w:szCs w:val="20"/>
              </w:rPr>
            </w:pPr>
            <w:r w:rsidRPr="00C523D1">
              <w:rPr>
                <w:color w:val="000000"/>
                <w:sz w:val="20"/>
                <w:szCs w:val="20"/>
              </w:rPr>
              <w:t>1</w:t>
            </w:r>
          </w:p>
        </w:tc>
        <w:tc>
          <w:tcPr>
            <w:tcW w:w="867" w:type="dxa"/>
            <w:tcBorders>
              <w:top w:val="nil"/>
              <w:left w:val="nil"/>
              <w:bottom w:val="single" w:sz="4" w:space="0" w:color="auto"/>
              <w:right w:val="single" w:sz="4" w:space="0" w:color="auto"/>
            </w:tcBorders>
            <w:shd w:val="clear" w:color="auto" w:fill="auto"/>
            <w:noWrap/>
            <w:vAlign w:val="center"/>
            <w:hideMark/>
          </w:tcPr>
          <w:p w14:paraId="7B8840D3" w14:textId="77777777" w:rsidR="00B64896" w:rsidRPr="00C523D1" w:rsidRDefault="00B64896" w:rsidP="00FD2BE3">
            <w:pPr>
              <w:jc w:val="center"/>
              <w:rPr>
                <w:color w:val="000000"/>
                <w:sz w:val="20"/>
                <w:szCs w:val="20"/>
              </w:rPr>
            </w:pPr>
            <w:r w:rsidRPr="00C523D1">
              <w:rPr>
                <w:color w:val="000000"/>
                <w:sz w:val="20"/>
                <w:szCs w:val="20"/>
              </w:rPr>
              <w:t>32</w:t>
            </w:r>
          </w:p>
        </w:tc>
      </w:tr>
      <w:tr w:rsidR="00C523D1" w:rsidRPr="00C523D1" w14:paraId="6739D029" w14:textId="77777777" w:rsidTr="00C523D1">
        <w:trPr>
          <w:trHeight w:val="324"/>
        </w:trPr>
        <w:tc>
          <w:tcPr>
            <w:tcW w:w="1202" w:type="dxa"/>
            <w:tcBorders>
              <w:top w:val="nil"/>
              <w:left w:val="single" w:sz="4" w:space="0" w:color="auto"/>
              <w:bottom w:val="single" w:sz="4" w:space="0" w:color="auto"/>
              <w:right w:val="single" w:sz="4" w:space="0" w:color="auto"/>
            </w:tcBorders>
            <w:shd w:val="clear" w:color="000000" w:fill="F2F2F2"/>
            <w:vAlign w:val="center"/>
            <w:hideMark/>
          </w:tcPr>
          <w:p w14:paraId="6EE1DB79" w14:textId="77777777" w:rsidR="00B64896" w:rsidRPr="00C523D1" w:rsidRDefault="00B64896" w:rsidP="00FD2BE3">
            <w:pPr>
              <w:jc w:val="center"/>
              <w:rPr>
                <w:color w:val="000000"/>
                <w:sz w:val="20"/>
                <w:szCs w:val="20"/>
              </w:rPr>
            </w:pPr>
            <w:r w:rsidRPr="00C523D1">
              <w:rPr>
                <w:color w:val="000000"/>
                <w:sz w:val="20"/>
                <w:szCs w:val="20"/>
              </w:rPr>
              <w:t>Kendal at Oberlin</w:t>
            </w:r>
          </w:p>
        </w:tc>
        <w:tc>
          <w:tcPr>
            <w:tcW w:w="1018" w:type="dxa"/>
            <w:tcBorders>
              <w:top w:val="nil"/>
              <w:left w:val="nil"/>
              <w:bottom w:val="single" w:sz="4" w:space="0" w:color="auto"/>
              <w:right w:val="single" w:sz="4" w:space="0" w:color="auto"/>
            </w:tcBorders>
            <w:shd w:val="clear" w:color="auto" w:fill="auto"/>
            <w:noWrap/>
            <w:vAlign w:val="center"/>
            <w:hideMark/>
          </w:tcPr>
          <w:p w14:paraId="69ADB26E" w14:textId="77777777" w:rsidR="00B64896" w:rsidRPr="00C523D1" w:rsidRDefault="00B64896" w:rsidP="00FD2BE3">
            <w:pPr>
              <w:jc w:val="center"/>
              <w:rPr>
                <w:color w:val="000000"/>
                <w:sz w:val="20"/>
                <w:szCs w:val="20"/>
              </w:rPr>
            </w:pPr>
            <w:r w:rsidRPr="00C523D1">
              <w:rPr>
                <w:color w:val="000000"/>
                <w:sz w:val="20"/>
                <w:szCs w:val="20"/>
              </w:rPr>
              <w:t>168</w:t>
            </w:r>
          </w:p>
        </w:tc>
        <w:tc>
          <w:tcPr>
            <w:tcW w:w="1169" w:type="dxa"/>
            <w:tcBorders>
              <w:top w:val="nil"/>
              <w:left w:val="nil"/>
              <w:bottom w:val="single" w:sz="4" w:space="0" w:color="auto"/>
              <w:right w:val="single" w:sz="4" w:space="0" w:color="auto"/>
            </w:tcBorders>
            <w:shd w:val="clear" w:color="auto" w:fill="auto"/>
            <w:noWrap/>
            <w:vAlign w:val="center"/>
            <w:hideMark/>
          </w:tcPr>
          <w:p w14:paraId="47A3215E" w14:textId="77777777" w:rsidR="00B64896" w:rsidRPr="00C523D1" w:rsidRDefault="00B64896" w:rsidP="00FD2BE3">
            <w:pPr>
              <w:jc w:val="center"/>
              <w:rPr>
                <w:color w:val="000000"/>
                <w:sz w:val="20"/>
                <w:szCs w:val="20"/>
              </w:rPr>
            </w:pPr>
            <w:r w:rsidRPr="00C523D1">
              <w:rPr>
                <w:color w:val="000000"/>
                <w:sz w:val="20"/>
                <w:szCs w:val="20"/>
              </w:rPr>
              <w:t>165</w:t>
            </w:r>
          </w:p>
        </w:tc>
        <w:tc>
          <w:tcPr>
            <w:tcW w:w="970" w:type="dxa"/>
            <w:tcBorders>
              <w:top w:val="nil"/>
              <w:left w:val="nil"/>
              <w:bottom w:val="single" w:sz="4" w:space="0" w:color="auto"/>
              <w:right w:val="single" w:sz="4" w:space="0" w:color="auto"/>
            </w:tcBorders>
            <w:shd w:val="clear" w:color="auto" w:fill="auto"/>
            <w:noWrap/>
            <w:vAlign w:val="center"/>
            <w:hideMark/>
          </w:tcPr>
          <w:p w14:paraId="5843F335" w14:textId="77777777" w:rsidR="00B64896" w:rsidRPr="00C523D1" w:rsidRDefault="00B64896" w:rsidP="00FD2BE3">
            <w:pPr>
              <w:jc w:val="center"/>
              <w:rPr>
                <w:color w:val="000000"/>
                <w:sz w:val="20"/>
                <w:szCs w:val="20"/>
              </w:rPr>
            </w:pPr>
            <w:r w:rsidRPr="00C523D1">
              <w:rPr>
                <w:color w:val="000000"/>
                <w:sz w:val="20"/>
                <w:szCs w:val="20"/>
              </w:rPr>
              <w:t>2</w:t>
            </w:r>
          </w:p>
        </w:tc>
        <w:tc>
          <w:tcPr>
            <w:tcW w:w="1182" w:type="dxa"/>
            <w:tcBorders>
              <w:top w:val="nil"/>
              <w:left w:val="nil"/>
              <w:bottom w:val="single" w:sz="4" w:space="0" w:color="auto"/>
              <w:right w:val="single" w:sz="4" w:space="0" w:color="auto"/>
            </w:tcBorders>
            <w:shd w:val="clear" w:color="auto" w:fill="auto"/>
            <w:noWrap/>
            <w:vAlign w:val="center"/>
            <w:hideMark/>
          </w:tcPr>
          <w:p w14:paraId="41D60CD9" w14:textId="77777777" w:rsidR="00B64896" w:rsidRPr="00C523D1" w:rsidRDefault="00B64896" w:rsidP="00FD2BE3">
            <w:pPr>
              <w:jc w:val="center"/>
              <w:rPr>
                <w:color w:val="000000"/>
                <w:sz w:val="20"/>
                <w:szCs w:val="20"/>
              </w:rPr>
            </w:pPr>
            <w:r w:rsidRPr="00C523D1">
              <w:rPr>
                <w:color w:val="000000"/>
                <w:sz w:val="20"/>
                <w:szCs w:val="20"/>
              </w:rPr>
              <w:t>1</w:t>
            </w:r>
          </w:p>
        </w:tc>
        <w:tc>
          <w:tcPr>
            <w:tcW w:w="929" w:type="dxa"/>
            <w:tcBorders>
              <w:top w:val="nil"/>
              <w:left w:val="nil"/>
              <w:bottom w:val="single" w:sz="4" w:space="0" w:color="auto"/>
              <w:right w:val="single" w:sz="4" w:space="0" w:color="auto"/>
            </w:tcBorders>
            <w:shd w:val="clear" w:color="auto" w:fill="auto"/>
            <w:noWrap/>
            <w:vAlign w:val="center"/>
            <w:hideMark/>
          </w:tcPr>
          <w:p w14:paraId="4BB7BD71" w14:textId="77777777" w:rsidR="00B64896" w:rsidRPr="00C523D1" w:rsidRDefault="00B64896" w:rsidP="00FD2BE3">
            <w:pPr>
              <w:jc w:val="center"/>
              <w:rPr>
                <w:color w:val="000000"/>
                <w:sz w:val="20"/>
                <w:szCs w:val="20"/>
              </w:rPr>
            </w:pPr>
            <w:r w:rsidRPr="00C523D1">
              <w:rPr>
                <w:color w:val="000000"/>
                <w:sz w:val="20"/>
                <w:szCs w:val="20"/>
              </w:rPr>
              <w:t>33</w:t>
            </w:r>
          </w:p>
        </w:tc>
        <w:tc>
          <w:tcPr>
            <w:tcW w:w="682" w:type="dxa"/>
            <w:tcBorders>
              <w:top w:val="nil"/>
              <w:left w:val="nil"/>
              <w:bottom w:val="single" w:sz="4" w:space="0" w:color="auto"/>
              <w:right w:val="single" w:sz="4" w:space="0" w:color="auto"/>
            </w:tcBorders>
            <w:shd w:val="clear" w:color="auto" w:fill="auto"/>
            <w:noWrap/>
            <w:vAlign w:val="center"/>
            <w:hideMark/>
          </w:tcPr>
          <w:p w14:paraId="62EB855F" w14:textId="77777777" w:rsidR="00B64896" w:rsidRPr="00C523D1" w:rsidRDefault="00B64896" w:rsidP="00FD2BE3">
            <w:pPr>
              <w:jc w:val="center"/>
              <w:rPr>
                <w:color w:val="000000"/>
                <w:sz w:val="20"/>
                <w:szCs w:val="20"/>
              </w:rPr>
            </w:pPr>
            <w:r w:rsidRPr="00C523D1">
              <w:rPr>
                <w:color w:val="000000"/>
                <w:sz w:val="20"/>
                <w:szCs w:val="20"/>
              </w:rPr>
              <w:t>301</w:t>
            </w:r>
          </w:p>
        </w:tc>
        <w:tc>
          <w:tcPr>
            <w:tcW w:w="828" w:type="dxa"/>
            <w:tcBorders>
              <w:top w:val="nil"/>
              <w:left w:val="nil"/>
              <w:bottom w:val="single" w:sz="4" w:space="0" w:color="auto"/>
              <w:right w:val="single" w:sz="4" w:space="0" w:color="auto"/>
            </w:tcBorders>
            <w:shd w:val="clear" w:color="auto" w:fill="auto"/>
            <w:noWrap/>
            <w:vAlign w:val="center"/>
            <w:hideMark/>
          </w:tcPr>
          <w:p w14:paraId="006867E1" w14:textId="77777777" w:rsidR="00B64896" w:rsidRPr="00C523D1" w:rsidRDefault="00B64896" w:rsidP="00FD2BE3">
            <w:pPr>
              <w:jc w:val="center"/>
              <w:rPr>
                <w:color w:val="000000"/>
                <w:sz w:val="20"/>
                <w:szCs w:val="20"/>
              </w:rPr>
            </w:pPr>
            <w:r w:rsidRPr="00C523D1">
              <w:rPr>
                <w:color w:val="000000"/>
                <w:sz w:val="20"/>
                <w:szCs w:val="20"/>
              </w:rPr>
              <w:t>12</w:t>
            </w:r>
          </w:p>
        </w:tc>
        <w:tc>
          <w:tcPr>
            <w:tcW w:w="617" w:type="dxa"/>
            <w:tcBorders>
              <w:top w:val="nil"/>
              <w:left w:val="nil"/>
              <w:bottom w:val="single" w:sz="4" w:space="0" w:color="auto"/>
              <w:right w:val="single" w:sz="4" w:space="0" w:color="auto"/>
            </w:tcBorders>
            <w:shd w:val="clear" w:color="auto" w:fill="auto"/>
            <w:noWrap/>
            <w:vAlign w:val="center"/>
            <w:hideMark/>
          </w:tcPr>
          <w:p w14:paraId="4065D876" w14:textId="77777777" w:rsidR="00B64896" w:rsidRPr="00C523D1" w:rsidRDefault="00B64896" w:rsidP="00FD2BE3">
            <w:pPr>
              <w:jc w:val="center"/>
              <w:rPr>
                <w:color w:val="000000"/>
                <w:sz w:val="20"/>
                <w:szCs w:val="20"/>
              </w:rPr>
            </w:pPr>
            <w:r w:rsidRPr="00C523D1">
              <w:rPr>
                <w:color w:val="000000"/>
                <w:sz w:val="20"/>
                <w:szCs w:val="20"/>
              </w:rPr>
              <w:t>1</w:t>
            </w:r>
          </w:p>
        </w:tc>
        <w:tc>
          <w:tcPr>
            <w:tcW w:w="867" w:type="dxa"/>
            <w:tcBorders>
              <w:top w:val="nil"/>
              <w:left w:val="nil"/>
              <w:bottom w:val="single" w:sz="4" w:space="0" w:color="auto"/>
              <w:right w:val="single" w:sz="4" w:space="0" w:color="auto"/>
            </w:tcBorders>
            <w:shd w:val="clear" w:color="auto" w:fill="auto"/>
            <w:noWrap/>
            <w:vAlign w:val="center"/>
            <w:hideMark/>
          </w:tcPr>
          <w:p w14:paraId="1E2E09C7" w14:textId="77777777" w:rsidR="00B64896" w:rsidRPr="00C523D1" w:rsidRDefault="00B64896" w:rsidP="00FD2BE3">
            <w:pPr>
              <w:jc w:val="center"/>
              <w:rPr>
                <w:color w:val="000000"/>
                <w:sz w:val="20"/>
                <w:szCs w:val="20"/>
              </w:rPr>
            </w:pPr>
            <w:r w:rsidRPr="00C523D1">
              <w:rPr>
                <w:color w:val="000000"/>
                <w:sz w:val="20"/>
                <w:szCs w:val="20"/>
              </w:rPr>
              <w:t>350</w:t>
            </w:r>
          </w:p>
        </w:tc>
      </w:tr>
      <w:tr w:rsidR="00C523D1" w:rsidRPr="00C523D1" w14:paraId="31804FAB" w14:textId="77777777" w:rsidTr="00C523D1">
        <w:trPr>
          <w:trHeight w:val="324"/>
        </w:trPr>
        <w:tc>
          <w:tcPr>
            <w:tcW w:w="1202" w:type="dxa"/>
            <w:tcBorders>
              <w:top w:val="nil"/>
              <w:left w:val="single" w:sz="4" w:space="0" w:color="auto"/>
              <w:bottom w:val="single" w:sz="4" w:space="0" w:color="auto"/>
              <w:right w:val="single" w:sz="4" w:space="0" w:color="auto"/>
            </w:tcBorders>
            <w:shd w:val="clear" w:color="000000" w:fill="F2F2F2"/>
            <w:vAlign w:val="center"/>
            <w:hideMark/>
          </w:tcPr>
          <w:p w14:paraId="2FF3AFEE" w14:textId="77777777" w:rsidR="00B64896" w:rsidRPr="00C523D1" w:rsidRDefault="00B64896" w:rsidP="00FD2BE3">
            <w:pPr>
              <w:jc w:val="center"/>
              <w:rPr>
                <w:color w:val="000000"/>
                <w:sz w:val="20"/>
                <w:szCs w:val="20"/>
              </w:rPr>
            </w:pPr>
            <w:r w:rsidRPr="00C523D1">
              <w:rPr>
                <w:color w:val="000000"/>
                <w:sz w:val="20"/>
                <w:szCs w:val="20"/>
              </w:rPr>
              <w:t>Kendal at Lexington</w:t>
            </w:r>
          </w:p>
        </w:tc>
        <w:tc>
          <w:tcPr>
            <w:tcW w:w="1018" w:type="dxa"/>
            <w:tcBorders>
              <w:top w:val="nil"/>
              <w:left w:val="nil"/>
              <w:bottom w:val="single" w:sz="4" w:space="0" w:color="auto"/>
              <w:right w:val="single" w:sz="4" w:space="0" w:color="auto"/>
            </w:tcBorders>
            <w:shd w:val="clear" w:color="auto" w:fill="auto"/>
            <w:noWrap/>
            <w:vAlign w:val="center"/>
            <w:hideMark/>
          </w:tcPr>
          <w:p w14:paraId="32B0FAAE" w14:textId="77777777" w:rsidR="00B64896" w:rsidRPr="00C523D1" w:rsidRDefault="00B64896" w:rsidP="00FD2BE3">
            <w:pPr>
              <w:jc w:val="center"/>
              <w:rPr>
                <w:color w:val="000000"/>
                <w:sz w:val="20"/>
                <w:szCs w:val="20"/>
              </w:rPr>
            </w:pPr>
            <w:r w:rsidRPr="00C523D1">
              <w:rPr>
                <w:color w:val="000000"/>
                <w:sz w:val="20"/>
                <w:szCs w:val="20"/>
              </w:rPr>
              <w:t>122</w:t>
            </w:r>
          </w:p>
        </w:tc>
        <w:tc>
          <w:tcPr>
            <w:tcW w:w="1169" w:type="dxa"/>
            <w:tcBorders>
              <w:top w:val="nil"/>
              <w:left w:val="nil"/>
              <w:bottom w:val="single" w:sz="4" w:space="0" w:color="auto"/>
              <w:right w:val="single" w:sz="4" w:space="0" w:color="auto"/>
            </w:tcBorders>
            <w:shd w:val="clear" w:color="auto" w:fill="auto"/>
            <w:noWrap/>
            <w:vAlign w:val="center"/>
            <w:hideMark/>
          </w:tcPr>
          <w:p w14:paraId="4A8DA80C" w14:textId="77777777" w:rsidR="00B64896" w:rsidRPr="00C523D1" w:rsidRDefault="00B64896" w:rsidP="00FD2BE3">
            <w:pPr>
              <w:jc w:val="center"/>
              <w:rPr>
                <w:color w:val="000000"/>
                <w:sz w:val="20"/>
                <w:szCs w:val="20"/>
              </w:rPr>
            </w:pPr>
            <w:r w:rsidRPr="00C523D1">
              <w:rPr>
                <w:color w:val="000000"/>
                <w:sz w:val="20"/>
                <w:szCs w:val="20"/>
              </w:rPr>
              <w:t>72</w:t>
            </w:r>
          </w:p>
        </w:tc>
        <w:tc>
          <w:tcPr>
            <w:tcW w:w="970" w:type="dxa"/>
            <w:tcBorders>
              <w:top w:val="nil"/>
              <w:left w:val="nil"/>
              <w:bottom w:val="single" w:sz="4" w:space="0" w:color="auto"/>
              <w:right w:val="single" w:sz="4" w:space="0" w:color="auto"/>
            </w:tcBorders>
            <w:shd w:val="clear" w:color="auto" w:fill="auto"/>
            <w:noWrap/>
            <w:vAlign w:val="center"/>
            <w:hideMark/>
          </w:tcPr>
          <w:p w14:paraId="3774AF19" w14:textId="77777777" w:rsidR="00B64896" w:rsidRPr="00C523D1" w:rsidRDefault="00B64896" w:rsidP="00FD2BE3">
            <w:pPr>
              <w:jc w:val="center"/>
              <w:rPr>
                <w:color w:val="000000"/>
                <w:sz w:val="20"/>
                <w:szCs w:val="20"/>
              </w:rPr>
            </w:pPr>
            <w:r w:rsidRPr="00C523D1">
              <w:rPr>
                <w:color w:val="000000"/>
                <w:sz w:val="20"/>
                <w:szCs w:val="20"/>
              </w:rPr>
              <w:t>0</w:t>
            </w:r>
          </w:p>
        </w:tc>
        <w:tc>
          <w:tcPr>
            <w:tcW w:w="1182" w:type="dxa"/>
            <w:tcBorders>
              <w:top w:val="nil"/>
              <w:left w:val="nil"/>
              <w:bottom w:val="single" w:sz="4" w:space="0" w:color="auto"/>
              <w:right w:val="single" w:sz="4" w:space="0" w:color="auto"/>
            </w:tcBorders>
            <w:shd w:val="clear" w:color="auto" w:fill="auto"/>
            <w:noWrap/>
            <w:vAlign w:val="center"/>
            <w:hideMark/>
          </w:tcPr>
          <w:p w14:paraId="126E2AA6" w14:textId="77777777" w:rsidR="00B64896" w:rsidRPr="00C523D1" w:rsidRDefault="00B64896" w:rsidP="00FD2BE3">
            <w:pPr>
              <w:jc w:val="center"/>
              <w:rPr>
                <w:color w:val="000000"/>
                <w:sz w:val="20"/>
                <w:szCs w:val="20"/>
              </w:rPr>
            </w:pPr>
            <w:r w:rsidRPr="00C523D1">
              <w:rPr>
                <w:color w:val="000000"/>
                <w:sz w:val="20"/>
                <w:szCs w:val="20"/>
              </w:rPr>
              <w:t>1</w:t>
            </w:r>
          </w:p>
        </w:tc>
        <w:tc>
          <w:tcPr>
            <w:tcW w:w="929" w:type="dxa"/>
            <w:tcBorders>
              <w:top w:val="nil"/>
              <w:left w:val="nil"/>
              <w:bottom w:val="single" w:sz="4" w:space="0" w:color="auto"/>
              <w:right w:val="single" w:sz="4" w:space="0" w:color="auto"/>
            </w:tcBorders>
            <w:shd w:val="clear" w:color="auto" w:fill="auto"/>
            <w:noWrap/>
            <w:vAlign w:val="center"/>
            <w:hideMark/>
          </w:tcPr>
          <w:p w14:paraId="2766F09B" w14:textId="77777777" w:rsidR="00B64896" w:rsidRPr="00C523D1" w:rsidRDefault="00B64896" w:rsidP="00FD2BE3">
            <w:pPr>
              <w:jc w:val="center"/>
              <w:rPr>
                <w:color w:val="000000"/>
                <w:sz w:val="20"/>
                <w:szCs w:val="20"/>
              </w:rPr>
            </w:pPr>
            <w:r w:rsidRPr="00C523D1">
              <w:rPr>
                <w:color w:val="000000"/>
                <w:sz w:val="20"/>
                <w:szCs w:val="20"/>
              </w:rPr>
              <w:t>87</w:t>
            </w:r>
          </w:p>
        </w:tc>
        <w:tc>
          <w:tcPr>
            <w:tcW w:w="682" w:type="dxa"/>
            <w:tcBorders>
              <w:top w:val="nil"/>
              <w:left w:val="nil"/>
              <w:bottom w:val="single" w:sz="4" w:space="0" w:color="auto"/>
              <w:right w:val="single" w:sz="4" w:space="0" w:color="auto"/>
            </w:tcBorders>
            <w:shd w:val="clear" w:color="auto" w:fill="auto"/>
            <w:noWrap/>
            <w:vAlign w:val="center"/>
            <w:hideMark/>
          </w:tcPr>
          <w:p w14:paraId="33293D08" w14:textId="77777777" w:rsidR="00B64896" w:rsidRPr="00C523D1" w:rsidRDefault="00B64896" w:rsidP="00FD2BE3">
            <w:pPr>
              <w:jc w:val="center"/>
              <w:rPr>
                <w:color w:val="000000"/>
                <w:sz w:val="20"/>
                <w:szCs w:val="20"/>
              </w:rPr>
            </w:pPr>
            <w:r w:rsidRPr="00C523D1">
              <w:rPr>
                <w:color w:val="000000"/>
                <w:sz w:val="20"/>
                <w:szCs w:val="20"/>
              </w:rPr>
              <w:t>251</w:t>
            </w:r>
          </w:p>
        </w:tc>
        <w:tc>
          <w:tcPr>
            <w:tcW w:w="828" w:type="dxa"/>
            <w:tcBorders>
              <w:top w:val="nil"/>
              <w:left w:val="nil"/>
              <w:bottom w:val="single" w:sz="4" w:space="0" w:color="auto"/>
              <w:right w:val="single" w:sz="4" w:space="0" w:color="auto"/>
            </w:tcBorders>
            <w:shd w:val="clear" w:color="auto" w:fill="auto"/>
            <w:noWrap/>
            <w:vAlign w:val="center"/>
            <w:hideMark/>
          </w:tcPr>
          <w:p w14:paraId="501723C3" w14:textId="77777777" w:rsidR="00B64896" w:rsidRPr="00C523D1" w:rsidRDefault="00B64896" w:rsidP="00FD2BE3">
            <w:pPr>
              <w:jc w:val="center"/>
              <w:rPr>
                <w:color w:val="000000"/>
                <w:sz w:val="20"/>
                <w:szCs w:val="20"/>
              </w:rPr>
            </w:pPr>
            <w:r w:rsidRPr="00C523D1">
              <w:rPr>
                <w:color w:val="000000"/>
                <w:sz w:val="20"/>
                <w:szCs w:val="20"/>
              </w:rPr>
              <w:t>5</w:t>
            </w:r>
          </w:p>
        </w:tc>
        <w:tc>
          <w:tcPr>
            <w:tcW w:w="617" w:type="dxa"/>
            <w:tcBorders>
              <w:top w:val="nil"/>
              <w:left w:val="nil"/>
              <w:bottom w:val="single" w:sz="4" w:space="0" w:color="auto"/>
              <w:right w:val="single" w:sz="4" w:space="0" w:color="auto"/>
            </w:tcBorders>
            <w:shd w:val="clear" w:color="auto" w:fill="auto"/>
            <w:noWrap/>
            <w:vAlign w:val="center"/>
            <w:hideMark/>
          </w:tcPr>
          <w:p w14:paraId="22C3D119" w14:textId="77777777" w:rsidR="00B64896" w:rsidRPr="00C523D1" w:rsidRDefault="00B64896" w:rsidP="00FD2BE3">
            <w:pPr>
              <w:jc w:val="center"/>
              <w:rPr>
                <w:color w:val="000000"/>
                <w:sz w:val="20"/>
                <w:szCs w:val="20"/>
              </w:rPr>
            </w:pPr>
            <w:r w:rsidRPr="00C523D1">
              <w:rPr>
                <w:color w:val="000000"/>
                <w:sz w:val="20"/>
                <w:szCs w:val="20"/>
              </w:rPr>
              <w:t>1</w:t>
            </w:r>
          </w:p>
        </w:tc>
        <w:tc>
          <w:tcPr>
            <w:tcW w:w="867" w:type="dxa"/>
            <w:tcBorders>
              <w:top w:val="nil"/>
              <w:left w:val="nil"/>
              <w:bottom w:val="single" w:sz="4" w:space="0" w:color="auto"/>
              <w:right w:val="single" w:sz="4" w:space="0" w:color="auto"/>
            </w:tcBorders>
            <w:shd w:val="clear" w:color="auto" w:fill="auto"/>
            <w:noWrap/>
            <w:vAlign w:val="center"/>
            <w:hideMark/>
          </w:tcPr>
          <w:p w14:paraId="4D397D14" w14:textId="77777777" w:rsidR="00B64896" w:rsidRPr="00C523D1" w:rsidRDefault="00B64896" w:rsidP="00FD2BE3">
            <w:pPr>
              <w:jc w:val="center"/>
              <w:rPr>
                <w:color w:val="000000"/>
                <w:sz w:val="20"/>
                <w:szCs w:val="20"/>
              </w:rPr>
            </w:pPr>
            <w:r w:rsidRPr="00C523D1">
              <w:rPr>
                <w:color w:val="000000"/>
                <w:sz w:val="20"/>
                <w:szCs w:val="20"/>
              </w:rPr>
              <w:t>345</w:t>
            </w:r>
          </w:p>
        </w:tc>
      </w:tr>
      <w:tr w:rsidR="00C523D1" w:rsidRPr="00C523D1" w14:paraId="093870AF" w14:textId="77777777" w:rsidTr="00C523D1">
        <w:trPr>
          <w:trHeight w:val="324"/>
        </w:trPr>
        <w:tc>
          <w:tcPr>
            <w:tcW w:w="1202" w:type="dxa"/>
            <w:tcBorders>
              <w:top w:val="nil"/>
              <w:left w:val="single" w:sz="4" w:space="0" w:color="auto"/>
              <w:bottom w:val="single" w:sz="4" w:space="0" w:color="auto"/>
              <w:right w:val="single" w:sz="4" w:space="0" w:color="auto"/>
            </w:tcBorders>
            <w:shd w:val="clear" w:color="000000" w:fill="F2F2F2"/>
            <w:vAlign w:val="center"/>
            <w:hideMark/>
          </w:tcPr>
          <w:p w14:paraId="227D2013" w14:textId="77777777" w:rsidR="00B64896" w:rsidRPr="00C523D1" w:rsidRDefault="00B64896" w:rsidP="00FD2BE3">
            <w:pPr>
              <w:jc w:val="center"/>
              <w:rPr>
                <w:color w:val="000000"/>
                <w:sz w:val="20"/>
                <w:szCs w:val="20"/>
              </w:rPr>
            </w:pPr>
            <w:r w:rsidRPr="00C523D1">
              <w:rPr>
                <w:color w:val="000000"/>
                <w:sz w:val="20"/>
                <w:szCs w:val="20"/>
              </w:rPr>
              <w:t>Kendal at Sonoma</w:t>
            </w:r>
          </w:p>
        </w:tc>
        <w:tc>
          <w:tcPr>
            <w:tcW w:w="1018" w:type="dxa"/>
            <w:tcBorders>
              <w:top w:val="nil"/>
              <w:left w:val="nil"/>
              <w:bottom w:val="single" w:sz="4" w:space="0" w:color="auto"/>
              <w:right w:val="single" w:sz="4" w:space="0" w:color="auto"/>
            </w:tcBorders>
            <w:shd w:val="clear" w:color="auto" w:fill="auto"/>
            <w:noWrap/>
            <w:vAlign w:val="center"/>
            <w:hideMark/>
          </w:tcPr>
          <w:p w14:paraId="35444149" w14:textId="77777777" w:rsidR="00B64896" w:rsidRPr="00C523D1" w:rsidRDefault="00B64896" w:rsidP="00FD2BE3">
            <w:pPr>
              <w:jc w:val="center"/>
              <w:rPr>
                <w:color w:val="000000"/>
                <w:sz w:val="20"/>
                <w:szCs w:val="20"/>
              </w:rPr>
            </w:pPr>
            <w:r w:rsidRPr="00C523D1">
              <w:rPr>
                <w:color w:val="000000"/>
                <w:sz w:val="20"/>
                <w:szCs w:val="20"/>
              </w:rPr>
              <w:t>62</w:t>
            </w:r>
          </w:p>
        </w:tc>
        <w:tc>
          <w:tcPr>
            <w:tcW w:w="1169" w:type="dxa"/>
            <w:tcBorders>
              <w:top w:val="nil"/>
              <w:left w:val="nil"/>
              <w:bottom w:val="single" w:sz="4" w:space="0" w:color="auto"/>
              <w:right w:val="single" w:sz="4" w:space="0" w:color="auto"/>
            </w:tcBorders>
            <w:shd w:val="clear" w:color="auto" w:fill="auto"/>
            <w:noWrap/>
            <w:vAlign w:val="center"/>
            <w:hideMark/>
          </w:tcPr>
          <w:p w14:paraId="168952D5" w14:textId="77777777" w:rsidR="00B64896" w:rsidRPr="00C523D1" w:rsidRDefault="00B64896" w:rsidP="00FD2BE3">
            <w:pPr>
              <w:jc w:val="center"/>
              <w:rPr>
                <w:color w:val="000000"/>
                <w:sz w:val="20"/>
                <w:szCs w:val="20"/>
              </w:rPr>
            </w:pPr>
            <w:r w:rsidRPr="00C523D1">
              <w:rPr>
                <w:color w:val="000000"/>
                <w:sz w:val="20"/>
                <w:szCs w:val="20"/>
              </w:rPr>
              <w:t>51</w:t>
            </w:r>
          </w:p>
        </w:tc>
        <w:tc>
          <w:tcPr>
            <w:tcW w:w="970" w:type="dxa"/>
            <w:tcBorders>
              <w:top w:val="nil"/>
              <w:left w:val="nil"/>
              <w:bottom w:val="single" w:sz="4" w:space="0" w:color="auto"/>
              <w:right w:val="single" w:sz="4" w:space="0" w:color="auto"/>
            </w:tcBorders>
            <w:shd w:val="clear" w:color="auto" w:fill="auto"/>
            <w:noWrap/>
            <w:vAlign w:val="center"/>
            <w:hideMark/>
          </w:tcPr>
          <w:p w14:paraId="2D3B6988" w14:textId="77777777" w:rsidR="00B64896" w:rsidRPr="00C523D1" w:rsidRDefault="00B64896" w:rsidP="00FD2BE3">
            <w:pPr>
              <w:jc w:val="center"/>
              <w:rPr>
                <w:color w:val="000000"/>
                <w:sz w:val="20"/>
                <w:szCs w:val="20"/>
              </w:rPr>
            </w:pPr>
            <w:r w:rsidRPr="00C523D1">
              <w:rPr>
                <w:color w:val="000000"/>
                <w:sz w:val="20"/>
                <w:szCs w:val="20"/>
              </w:rPr>
              <w:t>2</w:t>
            </w:r>
          </w:p>
        </w:tc>
        <w:tc>
          <w:tcPr>
            <w:tcW w:w="1182" w:type="dxa"/>
            <w:tcBorders>
              <w:top w:val="nil"/>
              <w:left w:val="nil"/>
              <w:bottom w:val="single" w:sz="4" w:space="0" w:color="auto"/>
              <w:right w:val="single" w:sz="4" w:space="0" w:color="auto"/>
            </w:tcBorders>
            <w:shd w:val="clear" w:color="auto" w:fill="auto"/>
            <w:noWrap/>
            <w:vAlign w:val="center"/>
            <w:hideMark/>
          </w:tcPr>
          <w:p w14:paraId="5B4C4A11" w14:textId="77777777" w:rsidR="00B64896" w:rsidRPr="00C523D1" w:rsidRDefault="00B64896" w:rsidP="00FD2BE3">
            <w:pPr>
              <w:jc w:val="center"/>
              <w:rPr>
                <w:color w:val="000000"/>
                <w:sz w:val="20"/>
                <w:szCs w:val="20"/>
              </w:rPr>
            </w:pPr>
            <w:r w:rsidRPr="00C523D1">
              <w:rPr>
                <w:color w:val="000000"/>
                <w:sz w:val="20"/>
                <w:szCs w:val="20"/>
              </w:rPr>
              <w:t>1</w:t>
            </w:r>
          </w:p>
        </w:tc>
        <w:tc>
          <w:tcPr>
            <w:tcW w:w="929" w:type="dxa"/>
            <w:tcBorders>
              <w:top w:val="nil"/>
              <w:left w:val="nil"/>
              <w:bottom w:val="single" w:sz="4" w:space="0" w:color="auto"/>
              <w:right w:val="single" w:sz="4" w:space="0" w:color="auto"/>
            </w:tcBorders>
            <w:shd w:val="clear" w:color="auto" w:fill="auto"/>
            <w:noWrap/>
            <w:vAlign w:val="center"/>
            <w:hideMark/>
          </w:tcPr>
          <w:p w14:paraId="18C248D7" w14:textId="77777777" w:rsidR="00B64896" w:rsidRPr="00C523D1" w:rsidRDefault="00B64896" w:rsidP="00FD2BE3">
            <w:pPr>
              <w:jc w:val="center"/>
              <w:rPr>
                <w:color w:val="000000"/>
                <w:sz w:val="20"/>
                <w:szCs w:val="20"/>
              </w:rPr>
            </w:pPr>
            <w:r w:rsidRPr="00C523D1">
              <w:rPr>
                <w:color w:val="000000"/>
                <w:sz w:val="20"/>
                <w:szCs w:val="20"/>
              </w:rPr>
              <w:t>35</w:t>
            </w:r>
          </w:p>
        </w:tc>
        <w:tc>
          <w:tcPr>
            <w:tcW w:w="682" w:type="dxa"/>
            <w:tcBorders>
              <w:top w:val="nil"/>
              <w:left w:val="nil"/>
              <w:bottom w:val="single" w:sz="4" w:space="0" w:color="auto"/>
              <w:right w:val="single" w:sz="4" w:space="0" w:color="auto"/>
            </w:tcBorders>
            <w:shd w:val="clear" w:color="auto" w:fill="auto"/>
            <w:noWrap/>
            <w:vAlign w:val="center"/>
            <w:hideMark/>
          </w:tcPr>
          <w:p w14:paraId="707131B3" w14:textId="77777777" w:rsidR="00B64896" w:rsidRPr="00C523D1" w:rsidRDefault="00B64896" w:rsidP="00FD2BE3">
            <w:pPr>
              <w:jc w:val="center"/>
              <w:rPr>
                <w:color w:val="000000"/>
                <w:sz w:val="20"/>
                <w:szCs w:val="20"/>
              </w:rPr>
            </w:pPr>
            <w:r w:rsidRPr="00C523D1">
              <w:rPr>
                <w:color w:val="000000"/>
                <w:sz w:val="20"/>
                <w:szCs w:val="20"/>
              </w:rPr>
              <w:t>163</w:t>
            </w:r>
          </w:p>
        </w:tc>
        <w:tc>
          <w:tcPr>
            <w:tcW w:w="828" w:type="dxa"/>
            <w:tcBorders>
              <w:top w:val="nil"/>
              <w:left w:val="nil"/>
              <w:bottom w:val="single" w:sz="4" w:space="0" w:color="auto"/>
              <w:right w:val="single" w:sz="4" w:space="0" w:color="auto"/>
            </w:tcBorders>
            <w:shd w:val="clear" w:color="auto" w:fill="auto"/>
            <w:noWrap/>
            <w:vAlign w:val="center"/>
            <w:hideMark/>
          </w:tcPr>
          <w:p w14:paraId="418C98D0" w14:textId="77777777" w:rsidR="00B64896" w:rsidRPr="00C523D1" w:rsidRDefault="00B64896" w:rsidP="00FD2BE3">
            <w:pPr>
              <w:jc w:val="center"/>
              <w:rPr>
                <w:color w:val="000000"/>
                <w:sz w:val="20"/>
                <w:szCs w:val="20"/>
              </w:rPr>
            </w:pPr>
            <w:r w:rsidRPr="00C523D1">
              <w:rPr>
                <w:color w:val="000000"/>
                <w:sz w:val="20"/>
                <w:szCs w:val="20"/>
              </w:rPr>
              <w:t>4</w:t>
            </w:r>
          </w:p>
        </w:tc>
        <w:tc>
          <w:tcPr>
            <w:tcW w:w="617" w:type="dxa"/>
            <w:tcBorders>
              <w:top w:val="nil"/>
              <w:left w:val="nil"/>
              <w:bottom w:val="single" w:sz="4" w:space="0" w:color="auto"/>
              <w:right w:val="single" w:sz="4" w:space="0" w:color="auto"/>
            </w:tcBorders>
            <w:shd w:val="clear" w:color="auto" w:fill="auto"/>
            <w:noWrap/>
            <w:vAlign w:val="center"/>
            <w:hideMark/>
          </w:tcPr>
          <w:p w14:paraId="49CF35E9" w14:textId="77777777" w:rsidR="00B64896" w:rsidRPr="00C523D1" w:rsidRDefault="00B64896" w:rsidP="00FD2BE3">
            <w:pPr>
              <w:jc w:val="center"/>
              <w:rPr>
                <w:color w:val="000000"/>
                <w:sz w:val="20"/>
                <w:szCs w:val="20"/>
              </w:rPr>
            </w:pPr>
            <w:r w:rsidRPr="00C523D1">
              <w:rPr>
                <w:color w:val="000000"/>
                <w:sz w:val="20"/>
                <w:szCs w:val="20"/>
              </w:rPr>
              <w:t>1</w:t>
            </w:r>
          </w:p>
        </w:tc>
        <w:tc>
          <w:tcPr>
            <w:tcW w:w="867" w:type="dxa"/>
            <w:tcBorders>
              <w:top w:val="nil"/>
              <w:left w:val="nil"/>
              <w:bottom w:val="single" w:sz="4" w:space="0" w:color="auto"/>
              <w:right w:val="single" w:sz="4" w:space="0" w:color="auto"/>
            </w:tcBorders>
            <w:shd w:val="clear" w:color="auto" w:fill="auto"/>
            <w:noWrap/>
            <w:vAlign w:val="center"/>
            <w:hideMark/>
          </w:tcPr>
          <w:p w14:paraId="2D53F706" w14:textId="77777777" w:rsidR="00B64896" w:rsidRPr="00C523D1" w:rsidRDefault="00B64896" w:rsidP="00FD2BE3">
            <w:pPr>
              <w:jc w:val="center"/>
              <w:rPr>
                <w:color w:val="000000"/>
                <w:sz w:val="20"/>
                <w:szCs w:val="20"/>
              </w:rPr>
            </w:pPr>
            <w:r w:rsidRPr="00C523D1">
              <w:rPr>
                <w:color w:val="000000"/>
                <w:sz w:val="20"/>
                <w:szCs w:val="20"/>
              </w:rPr>
              <w:t>206</w:t>
            </w:r>
          </w:p>
        </w:tc>
      </w:tr>
      <w:tr w:rsidR="00C523D1" w:rsidRPr="00C523D1" w14:paraId="2FA510E1" w14:textId="77777777" w:rsidTr="00C523D1">
        <w:trPr>
          <w:trHeight w:val="324"/>
        </w:trPr>
        <w:tc>
          <w:tcPr>
            <w:tcW w:w="1202" w:type="dxa"/>
            <w:tcBorders>
              <w:top w:val="nil"/>
              <w:left w:val="single" w:sz="4" w:space="0" w:color="auto"/>
              <w:bottom w:val="single" w:sz="4" w:space="0" w:color="auto"/>
              <w:right w:val="single" w:sz="4" w:space="0" w:color="auto"/>
            </w:tcBorders>
            <w:shd w:val="clear" w:color="000000" w:fill="F2F2F2"/>
            <w:vAlign w:val="center"/>
            <w:hideMark/>
          </w:tcPr>
          <w:p w14:paraId="55479256" w14:textId="77777777" w:rsidR="00B64896" w:rsidRPr="00C523D1" w:rsidRDefault="00B64896" w:rsidP="00FD2BE3">
            <w:pPr>
              <w:jc w:val="center"/>
              <w:rPr>
                <w:color w:val="000000"/>
                <w:sz w:val="20"/>
                <w:szCs w:val="20"/>
              </w:rPr>
            </w:pPr>
            <w:r w:rsidRPr="00C523D1">
              <w:rPr>
                <w:color w:val="000000"/>
                <w:sz w:val="20"/>
                <w:szCs w:val="20"/>
              </w:rPr>
              <w:t>Kendal on Hudson</w:t>
            </w:r>
          </w:p>
        </w:tc>
        <w:tc>
          <w:tcPr>
            <w:tcW w:w="1018" w:type="dxa"/>
            <w:tcBorders>
              <w:top w:val="nil"/>
              <w:left w:val="nil"/>
              <w:bottom w:val="single" w:sz="4" w:space="0" w:color="auto"/>
              <w:right w:val="single" w:sz="4" w:space="0" w:color="auto"/>
            </w:tcBorders>
            <w:shd w:val="clear" w:color="auto" w:fill="auto"/>
            <w:noWrap/>
            <w:vAlign w:val="center"/>
            <w:hideMark/>
          </w:tcPr>
          <w:p w14:paraId="35C5BFE4" w14:textId="77777777" w:rsidR="00B64896" w:rsidRPr="00C523D1" w:rsidRDefault="00B64896" w:rsidP="00FD2BE3">
            <w:pPr>
              <w:jc w:val="center"/>
              <w:rPr>
                <w:color w:val="000000"/>
                <w:sz w:val="20"/>
                <w:szCs w:val="20"/>
              </w:rPr>
            </w:pPr>
            <w:r w:rsidRPr="00C523D1">
              <w:rPr>
                <w:color w:val="000000"/>
                <w:sz w:val="20"/>
                <w:szCs w:val="20"/>
              </w:rPr>
              <w:t>102</w:t>
            </w:r>
          </w:p>
        </w:tc>
        <w:tc>
          <w:tcPr>
            <w:tcW w:w="1169" w:type="dxa"/>
            <w:tcBorders>
              <w:top w:val="nil"/>
              <w:left w:val="nil"/>
              <w:bottom w:val="single" w:sz="4" w:space="0" w:color="auto"/>
              <w:right w:val="single" w:sz="4" w:space="0" w:color="auto"/>
            </w:tcBorders>
            <w:shd w:val="clear" w:color="auto" w:fill="auto"/>
            <w:noWrap/>
            <w:vAlign w:val="center"/>
            <w:hideMark/>
          </w:tcPr>
          <w:p w14:paraId="7E5F4EB6" w14:textId="77777777" w:rsidR="00B64896" w:rsidRPr="00C523D1" w:rsidRDefault="00B64896" w:rsidP="00FD2BE3">
            <w:pPr>
              <w:jc w:val="center"/>
              <w:rPr>
                <w:color w:val="000000"/>
                <w:sz w:val="20"/>
                <w:szCs w:val="20"/>
              </w:rPr>
            </w:pPr>
            <w:r w:rsidRPr="00C523D1">
              <w:rPr>
                <w:color w:val="000000"/>
                <w:sz w:val="20"/>
                <w:szCs w:val="20"/>
              </w:rPr>
              <w:t>162</w:t>
            </w:r>
          </w:p>
        </w:tc>
        <w:tc>
          <w:tcPr>
            <w:tcW w:w="970" w:type="dxa"/>
            <w:tcBorders>
              <w:top w:val="nil"/>
              <w:left w:val="nil"/>
              <w:bottom w:val="single" w:sz="4" w:space="0" w:color="auto"/>
              <w:right w:val="single" w:sz="4" w:space="0" w:color="auto"/>
            </w:tcBorders>
            <w:shd w:val="clear" w:color="auto" w:fill="auto"/>
            <w:noWrap/>
            <w:vAlign w:val="center"/>
            <w:hideMark/>
          </w:tcPr>
          <w:p w14:paraId="295BA7DC" w14:textId="77777777" w:rsidR="00B64896" w:rsidRPr="00C523D1" w:rsidRDefault="00B64896" w:rsidP="00FD2BE3">
            <w:pPr>
              <w:jc w:val="center"/>
              <w:rPr>
                <w:color w:val="000000"/>
                <w:sz w:val="20"/>
                <w:szCs w:val="20"/>
              </w:rPr>
            </w:pPr>
            <w:r w:rsidRPr="00C523D1">
              <w:rPr>
                <w:color w:val="000000"/>
                <w:sz w:val="20"/>
                <w:szCs w:val="20"/>
              </w:rPr>
              <w:t>2</w:t>
            </w:r>
          </w:p>
        </w:tc>
        <w:tc>
          <w:tcPr>
            <w:tcW w:w="1182" w:type="dxa"/>
            <w:tcBorders>
              <w:top w:val="nil"/>
              <w:left w:val="nil"/>
              <w:bottom w:val="single" w:sz="4" w:space="0" w:color="auto"/>
              <w:right w:val="single" w:sz="4" w:space="0" w:color="auto"/>
            </w:tcBorders>
            <w:shd w:val="clear" w:color="auto" w:fill="auto"/>
            <w:noWrap/>
            <w:vAlign w:val="center"/>
            <w:hideMark/>
          </w:tcPr>
          <w:p w14:paraId="3C43739F" w14:textId="77777777" w:rsidR="00B64896" w:rsidRPr="00C523D1" w:rsidRDefault="00B64896" w:rsidP="00FD2BE3">
            <w:pPr>
              <w:jc w:val="center"/>
              <w:rPr>
                <w:color w:val="000000"/>
                <w:sz w:val="20"/>
                <w:szCs w:val="20"/>
              </w:rPr>
            </w:pPr>
            <w:r w:rsidRPr="00C523D1">
              <w:rPr>
                <w:color w:val="000000"/>
                <w:sz w:val="20"/>
                <w:szCs w:val="20"/>
              </w:rPr>
              <w:t>1</w:t>
            </w:r>
          </w:p>
        </w:tc>
        <w:tc>
          <w:tcPr>
            <w:tcW w:w="929" w:type="dxa"/>
            <w:tcBorders>
              <w:top w:val="nil"/>
              <w:left w:val="nil"/>
              <w:bottom w:val="single" w:sz="4" w:space="0" w:color="auto"/>
              <w:right w:val="single" w:sz="4" w:space="0" w:color="auto"/>
            </w:tcBorders>
            <w:shd w:val="clear" w:color="auto" w:fill="auto"/>
            <w:noWrap/>
            <w:vAlign w:val="center"/>
            <w:hideMark/>
          </w:tcPr>
          <w:p w14:paraId="02B7664B" w14:textId="77777777" w:rsidR="00B64896" w:rsidRPr="00C523D1" w:rsidRDefault="00B64896" w:rsidP="00FD2BE3">
            <w:pPr>
              <w:jc w:val="center"/>
              <w:rPr>
                <w:color w:val="000000"/>
                <w:sz w:val="20"/>
                <w:szCs w:val="20"/>
              </w:rPr>
            </w:pPr>
            <w:r w:rsidRPr="00C523D1">
              <w:rPr>
                <w:color w:val="000000"/>
                <w:sz w:val="20"/>
                <w:szCs w:val="20"/>
              </w:rPr>
              <w:t>22</w:t>
            </w:r>
          </w:p>
        </w:tc>
        <w:tc>
          <w:tcPr>
            <w:tcW w:w="682" w:type="dxa"/>
            <w:tcBorders>
              <w:top w:val="nil"/>
              <w:left w:val="nil"/>
              <w:bottom w:val="single" w:sz="4" w:space="0" w:color="auto"/>
              <w:right w:val="single" w:sz="4" w:space="0" w:color="auto"/>
            </w:tcBorders>
            <w:shd w:val="clear" w:color="auto" w:fill="auto"/>
            <w:noWrap/>
            <w:vAlign w:val="center"/>
            <w:hideMark/>
          </w:tcPr>
          <w:p w14:paraId="50DC0251" w14:textId="77777777" w:rsidR="00B64896" w:rsidRPr="00C523D1" w:rsidRDefault="00B64896" w:rsidP="00FD2BE3">
            <w:pPr>
              <w:jc w:val="center"/>
              <w:rPr>
                <w:color w:val="000000"/>
                <w:sz w:val="20"/>
                <w:szCs w:val="20"/>
              </w:rPr>
            </w:pPr>
            <w:r w:rsidRPr="00C523D1">
              <w:rPr>
                <w:color w:val="000000"/>
                <w:sz w:val="20"/>
                <w:szCs w:val="20"/>
              </w:rPr>
              <w:t>225</w:t>
            </w:r>
          </w:p>
        </w:tc>
        <w:tc>
          <w:tcPr>
            <w:tcW w:w="828" w:type="dxa"/>
            <w:tcBorders>
              <w:top w:val="nil"/>
              <w:left w:val="nil"/>
              <w:bottom w:val="single" w:sz="4" w:space="0" w:color="auto"/>
              <w:right w:val="single" w:sz="4" w:space="0" w:color="auto"/>
            </w:tcBorders>
            <w:shd w:val="clear" w:color="auto" w:fill="auto"/>
            <w:noWrap/>
            <w:vAlign w:val="center"/>
            <w:hideMark/>
          </w:tcPr>
          <w:p w14:paraId="2351CAAD" w14:textId="77777777" w:rsidR="00B64896" w:rsidRPr="00C523D1" w:rsidRDefault="00B64896" w:rsidP="00FD2BE3">
            <w:pPr>
              <w:jc w:val="center"/>
              <w:rPr>
                <w:color w:val="000000"/>
                <w:sz w:val="20"/>
                <w:szCs w:val="20"/>
              </w:rPr>
            </w:pPr>
            <w:r w:rsidRPr="00C523D1">
              <w:rPr>
                <w:color w:val="000000"/>
                <w:sz w:val="20"/>
                <w:szCs w:val="20"/>
              </w:rPr>
              <w:t>6</w:t>
            </w:r>
          </w:p>
        </w:tc>
        <w:tc>
          <w:tcPr>
            <w:tcW w:w="617" w:type="dxa"/>
            <w:tcBorders>
              <w:top w:val="nil"/>
              <w:left w:val="nil"/>
              <w:bottom w:val="single" w:sz="4" w:space="0" w:color="auto"/>
              <w:right w:val="single" w:sz="4" w:space="0" w:color="auto"/>
            </w:tcBorders>
            <w:shd w:val="clear" w:color="auto" w:fill="auto"/>
            <w:noWrap/>
            <w:vAlign w:val="center"/>
            <w:hideMark/>
          </w:tcPr>
          <w:p w14:paraId="13D912E3" w14:textId="77777777" w:rsidR="00B64896" w:rsidRPr="00C523D1" w:rsidRDefault="00B64896" w:rsidP="00FD2BE3">
            <w:pPr>
              <w:jc w:val="center"/>
              <w:rPr>
                <w:color w:val="000000"/>
                <w:sz w:val="20"/>
                <w:szCs w:val="20"/>
              </w:rPr>
            </w:pPr>
            <w:r w:rsidRPr="00C523D1">
              <w:rPr>
                <w:color w:val="000000"/>
                <w:sz w:val="20"/>
                <w:szCs w:val="20"/>
              </w:rPr>
              <w:t>1</w:t>
            </w:r>
          </w:p>
        </w:tc>
        <w:tc>
          <w:tcPr>
            <w:tcW w:w="867" w:type="dxa"/>
            <w:tcBorders>
              <w:top w:val="nil"/>
              <w:left w:val="nil"/>
              <w:bottom w:val="single" w:sz="4" w:space="0" w:color="auto"/>
              <w:right w:val="single" w:sz="4" w:space="0" w:color="auto"/>
            </w:tcBorders>
            <w:shd w:val="clear" w:color="auto" w:fill="auto"/>
            <w:noWrap/>
            <w:vAlign w:val="center"/>
            <w:hideMark/>
          </w:tcPr>
          <w:p w14:paraId="09B63F3F" w14:textId="77777777" w:rsidR="00B64896" w:rsidRPr="00C523D1" w:rsidRDefault="00B64896" w:rsidP="00FD2BE3">
            <w:pPr>
              <w:jc w:val="center"/>
              <w:rPr>
                <w:color w:val="000000"/>
                <w:sz w:val="20"/>
                <w:szCs w:val="20"/>
              </w:rPr>
            </w:pPr>
            <w:r w:rsidRPr="00C523D1">
              <w:rPr>
                <w:color w:val="000000"/>
                <w:sz w:val="20"/>
                <w:szCs w:val="20"/>
              </w:rPr>
              <w:t>257</w:t>
            </w:r>
          </w:p>
        </w:tc>
      </w:tr>
      <w:tr w:rsidR="00C523D1" w:rsidRPr="00C523D1" w14:paraId="120BF280" w14:textId="77777777" w:rsidTr="00C523D1">
        <w:trPr>
          <w:trHeight w:val="324"/>
        </w:trPr>
        <w:tc>
          <w:tcPr>
            <w:tcW w:w="1202" w:type="dxa"/>
            <w:tcBorders>
              <w:top w:val="nil"/>
              <w:left w:val="single" w:sz="4" w:space="0" w:color="auto"/>
              <w:bottom w:val="single" w:sz="4" w:space="0" w:color="auto"/>
              <w:right w:val="single" w:sz="4" w:space="0" w:color="auto"/>
            </w:tcBorders>
            <w:shd w:val="clear" w:color="000000" w:fill="F2F2F2"/>
            <w:vAlign w:val="center"/>
            <w:hideMark/>
          </w:tcPr>
          <w:p w14:paraId="6A855C08" w14:textId="77777777" w:rsidR="00B64896" w:rsidRPr="00C523D1" w:rsidRDefault="00B64896" w:rsidP="00FD2BE3">
            <w:pPr>
              <w:jc w:val="center"/>
              <w:rPr>
                <w:color w:val="000000"/>
                <w:sz w:val="20"/>
                <w:szCs w:val="20"/>
              </w:rPr>
            </w:pPr>
            <w:r w:rsidRPr="00C523D1">
              <w:rPr>
                <w:color w:val="000000"/>
                <w:sz w:val="20"/>
                <w:szCs w:val="20"/>
              </w:rPr>
              <w:t>Kendal at Hanover</w:t>
            </w:r>
          </w:p>
        </w:tc>
        <w:tc>
          <w:tcPr>
            <w:tcW w:w="1018" w:type="dxa"/>
            <w:tcBorders>
              <w:top w:val="nil"/>
              <w:left w:val="nil"/>
              <w:bottom w:val="single" w:sz="4" w:space="0" w:color="auto"/>
              <w:right w:val="single" w:sz="4" w:space="0" w:color="auto"/>
            </w:tcBorders>
            <w:shd w:val="clear" w:color="auto" w:fill="auto"/>
            <w:noWrap/>
            <w:vAlign w:val="center"/>
            <w:hideMark/>
          </w:tcPr>
          <w:p w14:paraId="19288603" w14:textId="77777777" w:rsidR="00B64896" w:rsidRPr="00C523D1" w:rsidRDefault="00B64896" w:rsidP="00FD2BE3">
            <w:pPr>
              <w:jc w:val="center"/>
              <w:rPr>
                <w:color w:val="000000"/>
                <w:sz w:val="20"/>
                <w:szCs w:val="20"/>
              </w:rPr>
            </w:pPr>
            <w:r w:rsidRPr="00C523D1">
              <w:rPr>
                <w:color w:val="000000"/>
                <w:sz w:val="20"/>
                <w:szCs w:val="20"/>
              </w:rPr>
              <w:t>156</w:t>
            </w:r>
          </w:p>
        </w:tc>
        <w:tc>
          <w:tcPr>
            <w:tcW w:w="1169" w:type="dxa"/>
            <w:tcBorders>
              <w:top w:val="nil"/>
              <w:left w:val="nil"/>
              <w:bottom w:val="single" w:sz="4" w:space="0" w:color="auto"/>
              <w:right w:val="single" w:sz="4" w:space="0" w:color="auto"/>
            </w:tcBorders>
            <w:shd w:val="clear" w:color="auto" w:fill="auto"/>
            <w:noWrap/>
            <w:vAlign w:val="center"/>
            <w:hideMark/>
          </w:tcPr>
          <w:p w14:paraId="42A9D22B" w14:textId="77777777" w:rsidR="00B64896" w:rsidRPr="00C523D1" w:rsidRDefault="00B64896" w:rsidP="00FD2BE3">
            <w:pPr>
              <w:jc w:val="center"/>
              <w:rPr>
                <w:color w:val="000000"/>
                <w:sz w:val="20"/>
                <w:szCs w:val="20"/>
              </w:rPr>
            </w:pPr>
            <w:r w:rsidRPr="00C523D1">
              <w:rPr>
                <w:color w:val="000000"/>
                <w:sz w:val="20"/>
                <w:szCs w:val="20"/>
              </w:rPr>
              <w:t>120</w:t>
            </w:r>
          </w:p>
        </w:tc>
        <w:tc>
          <w:tcPr>
            <w:tcW w:w="970" w:type="dxa"/>
            <w:tcBorders>
              <w:top w:val="nil"/>
              <w:left w:val="nil"/>
              <w:bottom w:val="single" w:sz="4" w:space="0" w:color="auto"/>
              <w:right w:val="single" w:sz="4" w:space="0" w:color="auto"/>
            </w:tcBorders>
            <w:shd w:val="clear" w:color="auto" w:fill="auto"/>
            <w:noWrap/>
            <w:vAlign w:val="center"/>
            <w:hideMark/>
          </w:tcPr>
          <w:p w14:paraId="07F0947D" w14:textId="77777777" w:rsidR="00B64896" w:rsidRPr="00C523D1" w:rsidRDefault="00B64896" w:rsidP="00FD2BE3">
            <w:pPr>
              <w:jc w:val="center"/>
              <w:rPr>
                <w:color w:val="000000"/>
                <w:sz w:val="20"/>
                <w:szCs w:val="20"/>
              </w:rPr>
            </w:pPr>
            <w:r w:rsidRPr="00C523D1">
              <w:rPr>
                <w:color w:val="000000"/>
                <w:sz w:val="20"/>
                <w:szCs w:val="20"/>
              </w:rPr>
              <w:t>2</w:t>
            </w:r>
          </w:p>
        </w:tc>
        <w:tc>
          <w:tcPr>
            <w:tcW w:w="1182" w:type="dxa"/>
            <w:tcBorders>
              <w:top w:val="nil"/>
              <w:left w:val="nil"/>
              <w:bottom w:val="single" w:sz="4" w:space="0" w:color="auto"/>
              <w:right w:val="single" w:sz="4" w:space="0" w:color="auto"/>
            </w:tcBorders>
            <w:shd w:val="clear" w:color="auto" w:fill="auto"/>
            <w:noWrap/>
            <w:vAlign w:val="center"/>
            <w:hideMark/>
          </w:tcPr>
          <w:p w14:paraId="337D4339" w14:textId="77777777" w:rsidR="00B64896" w:rsidRPr="00C523D1" w:rsidRDefault="00B64896" w:rsidP="00FD2BE3">
            <w:pPr>
              <w:jc w:val="center"/>
              <w:rPr>
                <w:color w:val="000000"/>
                <w:sz w:val="20"/>
                <w:szCs w:val="20"/>
              </w:rPr>
            </w:pPr>
            <w:r w:rsidRPr="00C523D1">
              <w:rPr>
                <w:color w:val="000000"/>
                <w:sz w:val="20"/>
                <w:szCs w:val="20"/>
              </w:rPr>
              <w:t>2</w:t>
            </w:r>
          </w:p>
        </w:tc>
        <w:tc>
          <w:tcPr>
            <w:tcW w:w="929" w:type="dxa"/>
            <w:tcBorders>
              <w:top w:val="nil"/>
              <w:left w:val="nil"/>
              <w:bottom w:val="single" w:sz="4" w:space="0" w:color="auto"/>
              <w:right w:val="single" w:sz="4" w:space="0" w:color="auto"/>
            </w:tcBorders>
            <w:shd w:val="clear" w:color="auto" w:fill="auto"/>
            <w:noWrap/>
            <w:vAlign w:val="center"/>
            <w:hideMark/>
          </w:tcPr>
          <w:p w14:paraId="6788A3F1" w14:textId="77777777" w:rsidR="00B64896" w:rsidRPr="00C523D1" w:rsidRDefault="00B64896" w:rsidP="00FD2BE3">
            <w:pPr>
              <w:jc w:val="center"/>
              <w:rPr>
                <w:color w:val="000000"/>
                <w:sz w:val="20"/>
                <w:szCs w:val="20"/>
              </w:rPr>
            </w:pPr>
            <w:r w:rsidRPr="00C523D1">
              <w:rPr>
                <w:color w:val="000000"/>
                <w:sz w:val="20"/>
                <w:szCs w:val="20"/>
              </w:rPr>
              <w:t>24</w:t>
            </w:r>
          </w:p>
        </w:tc>
        <w:tc>
          <w:tcPr>
            <w:tcW w:w="682" w:type="dxa"/>
            <w:tcBorders>
              <w:top w:val="nil"/>
              <w:left w:val="nil"/>
              <w:bottom w:val="single" w:sz="4" w:space="0" w:color="auto"/>
              <w:right w:val="single" w:sz="4" w:space="0" w:color="auto"/>
            </w:tcBorders>
            <w:shd w:val="clear" w:color="auto" w:fill="auto"/>
            <w:noWrap/>
            <w:vAlign w:val="center"/>
            <w:hideMark/>
          </w:tcPr>
          <w:p w14:paraId="00064446" w14:textId="77777777" w:rsidR="00B64896" w:rsidRPr="00C523D1" w:rsidRDefault="00B64896" w:rsidP="00FD2BE3">
            <w:pPr>
              <w:jc w:val="center"/>
              <w:rPr>
                <w:color w:val="000000"/>
                <w:sz w:val="20"/>
                <w:szCs w:val="20"/>
              </w:rPr>
            </w:pPr>
            <w:r w:rsidRPr="00C523D1">
              <w:rPr>
                <w:color w:val="000000"/>
                <w:sz w:val="20"/>
                <w:szCs w:val="20"/>
              </w:rPr>
              <w:t>237</w:t>
            </w:r>
          </w:p>
        </w:tc>
        <w:tc>
          <w:tcPr>
            <w:tcW w:w="828" w:type="dxa"/>
            <w:tcBorders>
              <w:top w:val="nil"/>
              <w:left w:val="nil"/>
              <w:bottom w:val="single" w:sz="4" w:space="0" w:color="auto"/>
              <w:right w:val="single" w:sz="4" w:space="0" w:color="auto"/>
            </w:tcBorders>
            <w:shd w:val="clear" w:color="auto" w:fill="auto"/>
            <w:noWrap/>
            <w:vAlign w:val="center"/>
            <w:hideMark/>
          </w:tcPr>
          <w:p w14:paraId="0B75DE3E" w14:textId="77777777" w:rsidR="00B64896" w:rsidRPr="00C523D1" w:rsidRDefault="00B64896" w:rsidP="00FD2BE3">
            <w:pPr>
              <w:jc w:val="center"/>
              <w:rPr>
                <w:color w:val="000000"/>
                <w:sz w:val="20"/>
                <w:szCs w:val="20"/>
              </w:rPr>
            </w:pPr>
            <w:r w:rsidRPr="00C523D1">
              <w:rPr>
                <w:color w:val="000000"/>
                <w:sz w:val="20"/>
                <w:szCs w:val="20"/>
              </w:rPr>
              <w:t>17</w:t>
            </w:r>
          </w:p>
        </w:tc>
        <w:tc>
          <w:tcPr>
            <w:tcW w:w="617" w:type="dxa"/>
            <w:tcBorders>
              <w:top w:val="nil"/>
              <w:left w:val="nil"/>
              <w:bottom w:val="single" w:sz="4" w:space="0" w:color="auto"/>
              <w:right w:val="single" w:sz="4" w:space="0" w:color="auto"/>
            </w:tcBorders>
            <w:shd w:val="clear" w:color="auto" w:fill="auto"/>
            <w:noWrap/>
            <w:vAlign w:val="center"/>
            <w:hideMark/>
          </w:tcPr>
          <w:p w14:paraId="43DB9577" w14:textId="77777777" w:rsidR="00B64896" w:rsidRPr="00C523D1" w:rsidRDefault="00B64896" w:rsidP="00FD2BE3">
            <w:pPr>
              <w:jc w:val="center"/>
              <w:rPr>
                <w:color w:val="000000"/>
                <w:sz w:val="20"/>
                <w:szCs w:val="20"/>
              </w:rPr>
            </w:pPr>
            <w:r w:rsidRPr="00C523D1">
              <w:rPr>
                <w:color w:val="000000"/>
                <w:sz w:val="20"/>
                <w:szCs w:val="20"/>
              </w:rPr>
              <w:t>1</w:t>
            </w:r>
          </w:p>
        </w:tc>
        <w:tc>
          <w:tcPr>
            <w:tcW w:w="867" w:type="dxa"/>
            <w:tcBorders>
              <w:top w:val="nil"/>
              <w:left w:val="nil"/>
              <w:bottom w:val="single" w:sz="4" w:space="0" w:color="auto"/>
              <w:right w:val="single" w:sz="4" w:space="0" w:color="auto"/>
            </w:tcBorders>
            <w:shd w:val="clear" w:color="auto" w:fill="auto"/>
            <w:noWrap/>
            <w:vAlign w:val="center"/>
            <w:hideMark/>
          </w:tcPr>
          <w:p w14:paraId="5A01CC6A" w14:textId="77777777" w:rsidR="00B64896" w:rsidRPr="00C523D1" w:rsidRDefault="00B64896" w:rsidP="00FD2BE3">
            <w:pPr>
              <w:jc w:val="center"/>
              <w:rPr>
                <w:color w:val="000000"/>
                <w:sz w:val="20"/>
                <w:szCs w:val="20"/>
              </w:rPr>
            </w:pPr>
            <w:r w:rsidRPr="00C523D1">
              <w:rPr>
                <w:color w:val="000000"/>
                <w:sz w:val="20"/>
                <w:szCs w:val="20"/>
              </w:rPr>
              <w:t>283</w:t>
            </w:r>
          </w:p>
        </w:tc>
      </w:tr>
      <w:tr w:rsidR="00C523D1" w:rsidRPr="00C523D1" w14:paraId="70D03995" w14:textId="77777777" w:rsidTr="00C523D1">
        <w:trPr>
          <w:trHeight w:val="324"/>
        </w:trPr>
        <w:tc>
          <w:tcPr>
            <w:tcW w:w="1202" w:type="dxa"/>
            <w:tcBorders>
              <w:top w:val="nil"/>
              <w:left w:val="single" w:sz="4" w:space="0" w:color="auto"/>
              <w:bottom w:val="single" w:sz="4" w:space="0" w:color="auto"/>
              <w:right w:val="single" w:sz="4" w:space="0" w:color="auto"/>
            </w:tcBorders>
            <w:shd w:val="clear" w:color="000000" w:fill="F2F2F2"/>
            <w:vAlign w:val="center"/>
            <w:hideMark/>
          </w:tcPr>
          <w:p w14:paraId="6F62D2DE" w14:textId="77777777" w:rsidR="00B64896" w:rsidRPr="00C523D1" w:rsidRDefault="00B64896" w:rsidP="00FD2BE3">
            <w:pPr>
              <w:jc w:val="center"/>
              <w:rPr>
                <w:color w:val="000000"/>
                <w:sz w:val="20"/>
                <w:szCs w:val="20"/>
              </w:rPr>
            </w:pPr>
            <w:r w:rsidRPr="00C523D1">
              <w:rPr>
                <w:color w:val="000000"/>
                <w:sz w:val="20"/>
                <w:szCs w:val="20"/>
              </w:rPr>
              <w:t>Barclay Friends</w:t>
            </w:r>
          </w:p>
        </w:tc>
        <w:tc>
          <w:tcPr>
            <w:tcW w:w="1018" w:type="dxa"/>
            <w:tcBorders>
              <w:top w:val="nil"/>
              <w:left w:val="nil"/>
              <w:bottom w:val="single" w:sz="4" w:space="0" w:color="auto"/>
              <w:right w:val="single" w:sz="4" w:space="0" w:color="auto"/>
            </w:tcBorders>
            <w:shd w:val="clear" w:color="auto" w:fill="auto"/>
            <w:noWrap/>
            <w:vAlign w:val="center"/>
            <w:hideMark/>
          </w:tcPr>
          <w:p w14:paraId="3D407B98" w14:textId="77777777" w:rsidR="00B64896" w:rsidRPr="00C523D1" w:rsidRDefault="00B64896" w:rsidP="00FD2BE3">
            <w:pPr>
              <w:jc w:val="center"/>
              <w:rPr>
                <w:color w:val="000000"/>
                <w:sz w:val="20"/>
                <w:szCs w:val="20"/>
              </w:rPr>
            </w:pPr>
            <w:r w:rsidRPr="00C523D1">
              <w:rPr>
                <w:color w:val="000000"/>
                <w:sz w:val="20"/>
                <w:szCs w:val="20"/>
              </w:rPr>
              <w:t>96</w:t>
            </w:r>
          </w:p>
        </w:tc>
        <w:tc>
          <w:tcPr>
            <w:tcW w:w="1169" w:type="dxa"/>
            <w:tcBorders>
              <w:top w:val="nil"/>
              <w:left w:val="nil"/>
              <w:bottom w:val="single" w:sz="4" w:space="0" w:color="auto"/>
              <w:right w:val="single" w:sz="4" w:space="0" w:color="auto"/>
            </w:tcBorders>
            <w:shd w:val="clear" w:color="auto" w:fill="auto"/>
            <w:noWrap/>
            <w:vAlign w:val="center"/>
            <w:hideMark/>
          </w:tcPr>
          <w:p w14:paraId="6DD25440" w14:textId="77777777" w:rsidR="00B64896" w:rsidRPr="00C523D1" w:rsidRDefault="00B64896" w:rsidP="00FD2BE3">
            <w:pPr>
              <w:jc w:val="center"/>
              <w:rPr>
                <w:color w:val="000000"/>
                <w:sz w:val="20"/>
                <w:szCs w:val="20"/>
              </w:rPr>
            </w:pPr>
            <w:r w:rsidRPr="00C523D1">
              <w:rPr>
                <w:color w:val="000000"/>
                <w:sz w:val="20"/>
                <w:szCs w:val="20"/>
              </w:rPr>
              <w:t>135</w:t>
            </w:r>
          </w:p>
        </w:tc>
        <w:tc>
          <w:tcPr>
            <w:tcW w:w="970" w:type="dxa"/>
            <w:tcBorders>
              <w:top w:val="nil"/>
              <w:left w:val="nil"/>
              <w:bottom w:val="single" w:sz="4" w:space="0" w:color="auto"/>
              <w:right w:val="single" w:sz="4" w:space="0" w:color="auto"/>
            </w:tcBorders>
            <w:shd w:val="clear" w:color="auto" w:fill="auto"/>
            <w:noWrap/>
            <w:vAlign w:val="center"/>
            <w:hideMark/>
          </w:tcPr>
          <w:p w14:paraId="38F719E1" w14:textId="77777777" w:rsidR="00B64896" w:rsidRPr="00C523D1" w:rsidRDefault="00B64896" w:rsidP="00FD2BE3">
            <w:pPr>
              <w:jc w:val="center"/>
              <w:rPr>
                <w:color w:val="000000"/>
                <w:sz w:val="20"/>
                <w:szCs w:val="20"/>
              </w:rPr>
            </w:pPr>
            <w:r w:rsidRPr="00C523D1">
              <w:rPr>
                <w:color w:val="000000"/>
                <w:sz w:val="20"/>
                <w:szCs w:val="20"/>
              </w:rPr>
              <w:t>2</w:t>
            </w:r>
          </w:p>
        </w:tc>
        <w:tc>
          <w:tcPr>
            <w:tcW w:w="1182" w:type="dxa"/>
            <w:tcBorders>
              <w:top w:val="nil"/>
              <w:left w:val="nil"/>
              <w:bottom w:val="single" w:sz="4" w:space="0" w:color="auto"/>
              <w:right w:val="single" w:sz="4" w:space="0" w:color="auto"/>
            </w:tcBorders>
            <w:shd w:val="clear" w:color="auto" w:fill="auto"/>
            <w:noWrap/>
            <w:vAlign w:val="center"/>
            <w:hideMark/>
          </w:tcPr>
          <w:p w14:paraId="7AA8A5AD" w14:textId="77777777" w:rsidR="00B64896" w:rsidRPr="00C523D1" w:rsidRDefault="00B64896" w:rsidP="00FD2BE3">
            <w:pPr>
              <w:jc w:val="center"/>
              <w:rPr>
                <w:color w:val="000000"/>
                <w:sz w:val="20"/>
                <w:szCs w:val="20"/>
              </w:rPr>
            </w:pPr>
            <w:r w:rsidRPr="00C523D1">
              <w:rPr>
                <w:color w:val="000000"/>
                <w:sz w:val="20"/>
                <w:szCs w:val="20"/>
              </w:rPr>
              <w:t>1</w:t>
            </w:r>
          </w:p>
        </w:tc>
        <w:tc>
          <w:tcPr>
            <w:tcW w:w="929" w:type="dxa"/>
            <w:tcBorders>
              <w:top w:val="nil"/>
              <w:left w:val="nil"/>
              <w:bottom w:val="single" w:sz="4" w:space="0" w:color="auto"/>
              <w:right w:val="single" w:sz="4" w:space="0" w:color="auto"/>
            </w:tcBorders>
            <w:shd w:val="clear" w:color="auto" w:fill="auto"/>
            <w:noWrap/>
            <w:vAlign w:val="center"/>
            <w:hideMark/>
          </w:tcPr>
          <w:p w14:paraId="32E8CEFE" w14:textId="77777777" w:rsidR="00B64896" w:rsidRPr="00C523D1" w:rsidRDefault="00B64896" w:rsidP="00FD2BE3">
            <w:pPr>
              <w:jc w:val="center"/>
              <w:rPr>
                <w:color w:val="000000"/>
                <w:sz w:val="20"/>
                <w:szCs w:val="20"/>
              </w:rPr>
            </w:pPr>
            <w:r w:rsidRPr="00C523D1">
              <w:rPr>
                <w:color w:val="000000"/>
                <w:sz w:val="20"/>
                <w:szCs w:val="20"/>
              </w:rPr>
              <w:t>9</w:t>
            </w:r>
          </w:p>
        </w:tc>
        <w:tc>
          <w:tcPr>
            <w:tcW w:w="682" w:type="dxa"/>
            <w:tcBorders>
              <w:top w:val="nil"/>
              <w:left w:val="nil"/>
              <w:bottom w:val="single" w:sz="4" w:space="0" w:color="auto"/>
              <w:right w:val="single" w:sz="4" w:space="0" w:color="auto"/>
            </w:tcBorders>
            <w:shd w:val="clear" w:color="auto" w:fill="auto"/>
            <w:noWrap/>
            <w:vAlign w:val="center"/>
            <w:hideMark/>
          </w:tcPr>
          <w:p w14:paraId="2859A48A" w14:textId="77777777" w:rsidR="00B64896" w:rsidRPr="00C523D1" w:rsidRDefault="00B64896" w:rsidP="00FD2BE3">
            <w:pPr>
              <w:jc w:val="center"/>
              <w:rPr>
                <w:color w:val="000000"/>
                <w:sz w:val="20"/>
                <w:szCs w:val="20"/>
              </w:rPr>
            </w:pPr>
            <w:r w:rsidRPr="00C523D1">
              <w:rPr>
                <w:color w:val="000000"/>
                <w:sz w:val="20"/>
                <w:szCs w:val="20"/>
              </w:rPr>
              <w:t>55</w:t>
            </w:r>
          </w:p>
        </w:tc>
        <w:tc>
          <w:tcPr>
            <w:tcW w:w="828" w:type="dxa"/>
            <w:tcBorders>
              <w:top w:val="nil"/>
              <w:left w:val="nil"/>
              <w:bottom w:val="single" w:sz="4" w:space="0" w:color="auto"/>
              <w:right w:val="single" w:sz="4" w:space="0" w:color="auto"/>
            </w:tcBorders>
            <w:shd w:val="clear" w:color="auto" w:fill="auto"/>
            <w:noWrap/>
            <w:vAlign w:val="center"/>
            <w:hideMark/>
          </w:tcPr>
          <w:p w14:paraId="120A19CD" w14:textId="77777777" w:rsidR="00B64896" w:rsidRPr="00C523D1" w:rsidRDefault="00B64896" w:rsidP="00FD2BE3">
            <w:pPr>
              <w:jc w:val="center"/>
              <w:rPr>
                <w:color w:val="000000"/>
                <w:sz w:val="20"/>
                <w:szCs w:val="20"/>
              </w:rPr>
            </w:pPr>
            <w:r w:rsidRPr="00C523D1">
              <w:rPr>
                <w:color w:val="000000"/>
                <w:sz w:val="20"/>
                <w:szCs w:val="20"/>
              </w:rPr>
              <w:t>9</w:t>
            </w:r>
          </w:p>
        </w:tc>
        <w:tc>
          <w:tcPr>
            <w:tcW w:w="617" w:type="dxa"/>
            <w:tcBorders>
              <w:top w:val="nil"/>
              <w:left w:val="nil"/>
              <w:bottom w:val="single" w:sz="4" w:space="0" w:color="auto"/>
              <w:right w:val="single" w:sz="4" w:space="0" w:color="auto"/>
            </w:tcBorders>
            <w:shd w:val="clear" w:color="auto" w:fill="auto"/>
            <w:noWrap/>
            <w:vAlign w:val="center"/>
            <w:hideMark/>
          </w:tcPr>
          <w:p w14:paraId="288C94E2" w14:textId="77777777" w:rsidR="00B64896" w:rsidRPr="00C523D1" w:rsidRDefault="00B64896" w:rsidP="00FD2BE3">
            <w:pPr>
              <w:jc w:val="center"/>
              <w:rPr>
                <w:color w:val="000000"/>
                <w:sz w:val="20"/>
                <w:szCs w:val="20"/>
              </w:rPr>
            </w:pPr>
            <w:r w:rsidRPr="00C523D1">
              <w:rPr>
                <w:color w:val="000000"/>
                <w:sz w:val="20"/>
                <w:szCs w:val="20"/>
              </w:rPr>
              <w:t>1</w:t>
            </w:r>
          </w:p>
        </w:tc>
        <w:tc>
          <w:tcPr>
            <w:tcW w:w="867" w:type="dxa"/>
            <w:tcBorders>
              <w:top w:val="nil"/>
              <w:left w:val="nil"/>
              <w:bottom w:val="single" w:sz="4" w:space="0" w:color="auto"/>
              <w:right w:val="single" w:sz="4" w:space="0" w:color="auto"/>
            </w:tcBorders>
            <w:shd w:val="clear" w:color="auto" w:fill="auto"/>
            <w:noWrap/>
            <w:vAlign w:val="center"/>
            <w:hideMark/>
          </w:tcPr>
          <w:p w14:paraId="3438598D" w14:textId="77777777" w:rsidR="00B64896" w:rsidRPr="00C523D1" w:rsidRDefault="00B64896" w:rsidP="00FD2BE3">
            <w:pPr>
              <w:jc w:val="center"/>
              <w:rPr>
                <w:color w:val="000000"/>
                <w:sz w:val="20"/>
                <w:szCs w:val="20"/>
              </w:rPr>
            </w:pPr>
            <w:r w:rsidRPr="00C523D1">
              <w:rPr>
                <w:color w:val="000000"/>
                <w:sz w:val="20"/>
                <w:szCs w:val="20"/>
              </w:rPr>
              <w:t>77</w:t>
            </w:r>
          </w:p>
        </w:tc>
      </w:tr>
      <w:tr w:rsidR="00C523D1" w:rsidRPr="00C523D1" w14:paraId="5614C93B" w14:textId="77777777" w:rsidTr="00C523D1">
        <w:trPr>
          <w:trHeight w:val="324"/>
        </w:trPr>
        <w:tc>
          <w:tcPr>
            <w:tcW w:w="1202" w:type="dxa"/>
            <w:tcBorders>
              <w:top w:val="nil"/>
              <w:left w:val="single" w:sz="4" w:space="0" w:color="auto"/>
              <w:bottom w:val="single" w:sz="4" w:space="0" w:color="auto"/>
              <w:right w:val="single" w:sz="4" w:space="0" w:color="auto"/>
            </w:tcBorders>
            <w:shd w:val="clear" w:color="000000" w:fill="F2F2F2"/>
            <w:vAlign w:val="center"/>
            <w:hideMark/>
          </w:tcPr>
          <w:p w14:paraId="7F3DEE47" w14:textId="77777777" w:rsidR="00B64896" w:rsidRPr="00C523D1" w:rsidRDefault="00B64896" w:rsidP="00FD2BE3">
            <w:pPr>
              <w:jc w:val="center"/>
              <w:rPr>
                <w:color w:val="000000"/>
                <w:sz w:val="20"/>
                <w:szCs w:val="20"/>
              </w:rPr>
            </w:pPr>
            <w:r w:rsidRPr="00C523D1">
              <w:rPr>
                <w:color w:val="000000"/>
                <w:sz w:val="20"/>
                <w:szCs w:val="20"/>
              </w:rPr>
              <w:t>T K C</w:t>
            </w:r>
          </w:p>
        </w:tc>
        <w:tc>
          <w:tcPr>
            <w:tcW w:w="1018" w:type="dxa"/>
            <w:tcBorders>
              <w:top w:val="nil"/>
              <w:left w:val="nil"/>
              <w:bottom w:val="single" w:sz="4" w:space="0" w:color="auto"/>
              <w:right w:val="single" w:sz="4" w:space="0" w:color="auto"/>
            </w:tcBorders>
            <w:shd w:val="clear" w:color="auto" w:fill="auto"/>
            <w:noWrap/>
            <w:vAlign w:val="center"/>
            <w:hideMark/>
          </w:tcPr>
          <w:p w14:paraId="05EB2264" w14:textId="77777777" w:rsidR="00B64896" w:rsidRPr="00C523D1" w:rsidRDefault="00B64896" w:rsidP="00FD2BE3">
            <w:pPr>
              <w:jc w:val="center"/>
              <w:rPr>
                <w:color w:val="000000"/>
                <w:sz w:val="20"/>
                <w:szCs w:val="20"/>
              </w:rPr>
            </w:pPr>
            <w:r w:rsidRPr="00C523D1">
              <w:rPr>
                <w:color w:val="000000"/>
                <w:sz w:val="20"/>
                <w:szCs w:val="20"/>
              </w:rPr>
              <w:t>89</w:t>
            </w:r>
          </w:p>
        </w:tc>
        <w:tc>
          <w:tcPr>
            <w:tcW w:w="1169" w:type="dxa"/>
            <w:tcBorders>
              <w:top w:val="nil"/>
              <w:left w:val="nil"/>
              <w:bottom w:val="single" w:sz="4" w:space="0" w:color="auto"/>
              <w:right w:val="single" w:sz="4" w:space="0" w:color="auto"/>
            </w:tcBorders>
            <w:shd w:val="clear" w:color="auto" w:fill="auto"/>
            <w:noWrap/>
            <w:vAlign w:val="center"/>
            <w:hideMark/>
          </w:tcPr>
          <w:p w14:paraId="28930EE7" w14:textId="77777777" w:rsidR="00B64896" w:rsidRPr="00C523D1" w:rsidRDefault="00B64896" w:rsidP="00FD2BE3">
            <w:pPr>
              <w:jc w:val="center"/>
              <w:rPr>
                <w:color w:val="000000"/>
                <w:sz w:val="20"/>
                <w:szCs w:val="20"/>
              </w:rPr>
            </w:pPr>
            <w:r w:rsidRPr="00C523D1">
              <w:rPr>
                <w:color w:val="000000"/>
                <w:sz w:val="20"/>
                <w:szCs w:val="20"/>
              </w:rPr>
              <w:t>30</w:t>
            </w:r>
          </w:p>
        </w:tc>
        <w:tc>
          <w:tcPr>
            <w:tcW w:w="970" w:type="dxa"/>
            <w:tcBorders>
              <w:top w:val="nil"/>
              <w:left w:val="nil"/>
              <w:bottom w:val="single" w:sz="4" w:space="0" w:color="auto"/>
              <w:right w:val="single" w:sz="4" w:space="0" w:color="auto"/>
            </w:tcBorders>
            <w:shd w:val="clear" w:color="auto" w:fill="auto"/>
            <w:noWrap/>
            <w:vAlign w:val="center"/>
            <w:hideMark/>
          </w:tcPr>
          <w:p w14:paraId="2CAF6CB7" w14:textId="77777777" w:rsidR="00B64896" w:rsidRPr="00C523D1" w:rsidRDefault="00B64896" w:rsidP="00FD2BE3">
            <w:pPr>
              <w:jc w:val="center"/>
              <w:rPr>
                <w:color w:val="000000"/>
                <w:sz w:val="20"/>
                <w:szCs w:val="20"/>
              </w:rPr>
            </w:pPr>
            <w:r w:rsidRPr="00C523D1">
              <w:rPr>
                <w:color w:val="000000"/>
                <w:sz w:val="20"/>
                <w:szCs w:val="20"/>
              </w:rPr>
              <w:t>2</w:t>
            </w:r>
          </w:p>
        </w:tc>
        <w:tc>
          <w:tcPr>
            <w:tcW w:w="1182" w:type="dxa"/>
            <w:tcBorders>
              <w:top w:val="nil"/>
              <w:left w:val="nil"/>
              <w:bottom w:val="single" w:sz="4" w:space="0" w:color="auto"/>
              <w:right w:val="single" w:sz="4" w:space="0" w:color="auto"/>
            </w:tcBorders>
            <w:shd w:val="clear" w:color="auto" w:fill="auto"/>
            <w:noWrap/>
            <w:vAlign w:val="center"/>
            <w:hideMark/>
          </w:tcPr>
          <w:p w14:paraId="60EA762E" w14:textId="77777777" w:rsidR="00B64896" w:rsidRPr="00C523D1" w:rsidRDefault="00B64896" w:rsidP="00FD2BE3">
            <w:pPr>
              <w:jc w:val="center"/>
              <w:rPr>
                <w:color w:val="000000"/>
                <w:sz w:val="20"/>
                <w:szCs w:val="20"/>
              </w:rPr>
            </w:pPr>
            <w:r w:rsidRPr="00C523D1">
              <w:rPr>
                <w:color w:val="000000"/>
                <w:sz w:val="20"/>
                <w:szCs w:val="20"/>
              </w:rPr>
              <w:t>1</w:t>
            </w:r>
          </w:p>
        </w:tc>
        <w:tc>
          <w:tcPr>
            <w:tcW w:w="929" w:type="dxa"/>
            <w:tcBorders>
              <w:top w:val="nil"/>
              <w:left w:val="nil"/>
              <w:bottom w:val="single" w:sz="4" w:space="0" w:color="auto"/>
              <w:right w:val="single" w:sz="4" w:space="0" w:color="auto"/>
            </w:tcBorders>
            <w:shd w:val="clear" w:color="auto" w:fill="auto"/>
            <w:noWrap/>
            <w:vAlign w:val="center"/>
            <w:hideMark/>
          </w:tcPr>
          <w:p w14:paraId="1DC4AA6A" w14:textId="77777777" w:rsidR="00B64896" w:rsidRPr="00C523D1" w:rsidRDefault="00B64896" w:rsidP="00FD2BE3">
            <w:pPr>
              <w:jc w:val="center"/>
              <w:rPr>
                <w:color w:val="000000"/>
                <w:sz w:val="20"/>
                <w:szCs w:val="20"/>
              </w:rPr>
            </w:pPr>
            <w:r w:rsidRPr="00C523D1">
              <w:rPr>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center"/>
            <w:hideMark/>
          </w:tcPr>
          <w:p w14:paraId="1CCA66F9" w14:textId="77777777" w:rsidR="00B64896" w:rsidRPr="00C523D1" w:rsidRDefault="00B64896" w:rsidP="00FD2BE3">
            <w:pPr>
              <w:jc w:val="center"/>
              <w:rPr>
                <w:color w:val="000000"/>
                <w:sz w:val="20"/>
                <w:szCs w:val="20"/>
              </w:rPr>
            </w:pPr>
            <w:r w:rsidRPr="00C523D1">
              <w:rPr>
                <w:color w:val="000000"/>
                <w:sz w:val="20"/>
                <w:szCs w:val="20"/>
              </w:rPr>
              <w:t>2</w:t>
            </w:r>
          </w:p>
        </w:tc>
        <w:tc>
          <w:tcPr>
            <w:tcW w:w="828" w:type="dxa"/>
            <w:tcBorders>
              <w:top w:val="nil"/>
              <w:left w:val="nil"/>
              <w:bottom w:val="single" w:sz="4" w:space="0" w:color="auto"/>
              <w:right w:val="single" w:sz="4" w:space="0" w:color="auto"/>
            </w:tcBorders>
            <w:shd w:val="clear" w:color="auto" w:fill="auto"/>
            <w:noWrap/>
            <w:vAlign w:val="center"/>
            <w:hideMark/>
          </w:tcPr>
          <w:p w14:paraId="1BDD165B" w14:textId="77777777" w:rsidR="00B64896" w:rsidRPr="00C523D1" w:rsidRDefault="00B64896" w:rsidP="00FD2BE3">
            <w:pPr>
              <w:jc w:val="center"/>
              <w:rPr>
                <w:color w:val="000000"/>
                <w:sz w:val="20"/>
                <w:szCs w:val="20"/>
              </w:rPr>
            </w:pPr>
            <w:r w:rsidRPr="00C523D1">
              <w:rPr>
                <w:color w:val="000000"/>
                <w:sz w:val="20"/>
                <w:szCs w:val="20"/>
              </w:rPr>
              <w:t>6</w:t>
            </w:r>
          </w:p>
        </w:tc>
        <w:tc>
          <w:tcPr>
            <w:tcW w:w="617" w:type="dxa"/>
            <w:tcBorders>
              <w:top w:val="nil"/>
              <w:left w:val="nil"/>
              <w:bottom w:val="single" w:sz="4" w:space="0" w:color="auto"/>
              <w:right w:val="single" w:sz="4" w:space="0" w:color="auto"/>
            </w:tcBorders>
            <w:shd w:val="clear" w:color="auto" w:fill="auto"/>
            <w:noWrap/>
            <w:vAlign w:val="center"/>
            <w:hideMark/>
          </w:tcPr>
          <w:p w14:paraId="0BAF67DF" w14:textId="77777777" w:rsidR="00B64896" w:rsidRPr="00C523D1" w:rsidRDefault="00B64896" w:rsidP="00FD2BE3">
            <w:pPr>
              <w:jc w:val="center"/>
              <w:rPr>
                <w:color w:val="000000"/>
                <w:sz w:val="20"/>
                <w:szCs w:val="20"/>
              </w:rPr>
            </w:pPr>
            <w:r w:rsidRPr="00C523D1">
              <w:rPr>
                <w:color w:val="000000"/>
                <w:sz w:val="20"/>
                <w:szCs w:val="20"/>
              </w:rPr>
              <w:t>2</w:t>
            </w:r>
          </w:p>
        </w:tc>
        <w:tc>
          <w:tcPr>
            <w:tcW w:w="867" w:type="dxa"/>
            <w:tcBorders>
              <w:top w:val="nil"/>
              <w:left w:val="nil"/>
              <w:bottom w:val="single" w:sz="4" w:space="0" w:color="auto"/>
              <w:right w:val="single" w:sz="4" w:space="0" w:color="auto"/>
            </w:tcBorders>
            <w:shd w:val="clear" w:color="auto" w:fill="auto"/>
            <w:noWrap/>
            <w:vAlign w:val="center"/>
            <w:hideMark/>
          </w:tcPr>
          <w:p w14:paraId="63307C13" w14:textId="77777777" w:rsidR="00B64896" w:rsidRPr="00C523D1" w:rsidRDefault="00B64896" w:rsidP="00FD2BE3">
            <w:pPr>
              <w:jc w:val="center"/>
              <w:rPr>
                <w:color w:val="000000"/>
                <w:sz w:val="20"/>
                <w:szCs w:val="20"/>
              </w:rPr>
            </w:pPr>
            <w:r w:rsidRPr="00C523D1">
              <w:rPr>
                <w:color w:val="000000"/>
                <w:sz w:val="20"/>
                <w:szCs w:val="20"/>
              </w:rPr>
              <w:t>15</w:t>
            </w:r>
          </w:p>
        </w:tc>
      </w:tr>
      <w:tr w:rsidR="00C523D1" w:rsidRPr="00C523D1" w14:paraId="645DDCE5" w14:textId="77777777" w:rsidTr="00C523D1">
        <w:trPr>
          <w:trHeight w:val="375"/>
        </w:trPr>
        <w:tc>
          <w:tcPr>
            <w:tcW w:w="1202" w:type="dxa"/>
            <w:tcBorders>
              <w:top w:val="nil"/>
              <w:left w:val="single" w:sz="4" w:space="0" w:color="auto"/>
              <w:bottom w:val="single" w:sz="4" w:space="0" w:color="auto"/>
              <w:right w:val="single" w:sz="4" w:space="0" w:color="auto"/>
            </w:tcBorders>
            <w:shd w:val="clear" w:color="000000" w:fill="DAE9F8"/>
            <w:vAlign w:val="center"/>
            <w:hideMark/>
          </w:tcPr>
          <w:p w14:paraId="7678BE96" w14:textId="77777777" w:rsidR="00B64896" w:rsidRPr="00C523D1" w:rsidRDefault="00B64896" w:rsidP="00FD2BE3">
            <w:pPr>
              <w:jc w:val="center"/>
              <w:rPr>
                <w:b/>
                <w:color w:val="000000"/>
                <w:sz w:val="20"/>
                <w:szCs w:val="20"/>
              </w:rPr>
            </w:pPr>
            <w:r w:rsidRPr="00C523D1">
              <w:rPr>
                <w:b/>
                <w:color w:val="000000"/>
                <w:sz w:val="20"/>
                <w:szCs w:val="20"/>
              </w:rPr>
              <w:t>Subtotal</w:t>
            </w:r>
          </w:p>
        </w:tc>
        <w:tc>
          <w:tcPr>
            <w:tcW w:w="1018" w:type="dxa"/>
            <w:tcBorders>
              <w:top w:val="nil"/>
              <w:left w:val="nil"/>
              <w:bottom w:val="single" w:sz="4" w:space="0" w:color="auto"/>
              <w:right w:val="single" w:sz="4" w:space="0" w:color="auto"/>
            </w:tcBorders>
            <w:shd w:val="clear" w:color="000000" w:fill="DAE9F8"/>
            <w:noWrap/>
            <w:vAlign w:val="center"/>
            <w:hideMark/>
          </w:tcPr>
          <w:p w14:paraId="11347EC0" w14:textId="24176B60" w:rsidR="00B64896" w:rsidRPr="00C523D1" w:rsidRDefault="00B64896" w:rsidP="00FD2BE3">
            <w:pPr>
              <w:jc w:val="center"/>
              <w:rPr>
                <w:b/>
                <w:color w:val="000000"/>
                <w:sz w:val="20"/>
                <w:szCs w:val="20"/>
              </w:rPr>
            </w:pPr>
            <w:r w:rsidRPr="00C523D1">
              <w:rPr>
                <w:b/>
                <w:color w:val="000000"/>
                <w:sz w:val="20"/>
                <w:szCs w:val="20"/>
              </w:rPr>
              <w:t>1</w:t>
            </w:r>
            <w:r w:rsidR="008F0C14">
              <w:rPr>
                <w:b/>
                <w:color w:val="000000"/>
                <w:sz w:val="20"/>
                <w:szCs w:val="20"/>
              </w:rPr>
              <w:t>,</w:t>
            </w:r>
            <w:r w:rsidRPr="00C523D1">
              <w:rPr>
                <w:b/>
                <w:color w:val="000000"/>
                <w:sz w:val="20"/>
                <w:szCs w:val="20"/>
              </w:rPr>
              <w:t>143</w:t>
            </w:r>
          </w:p>
        </w:tc>
        <w:tc>
          <w:tcPr>
            <w:tcW w:w="1169" w:type="dxa"/>
            <w:tcBorders>
              <w:top w:val="nil"/>
              <w:left w:val="nil"/>
              <w:bottom w:val="single" w:sz="4" w:space="0" w:color="auto"/>
              <w:right w:val="single" w:sz="4" w:space="0" w:color="auto"/>
            </w:tcBorders>
            <w:shd w:val="clear" w:color="000000" w:fill="DAE9F8"/>
            <w:noWrap/>
            <w:vAlign w:val="center"/>
            <w:hideMark/>
          </w:tcPr>
          <w:p w14:paraId="25EF41C6" w14:textId="77777777" w:rsidR="00B64896" w:rsidRPr="00C523D1" w:rsidRDefault="00B64896" w:rsidP="00FD2BE3">
            <w:pPr>
              <w:jc w:val="center"/>
              <w:rPr>
                <w:b/>
                <w:color w:val="000000"/>
                <w:sz w:val="20"/>
                <w:szCs w:val="20"/>
              </w:rPr>
            </w:pPr>
            <w:r w:rsidRPr="00C523D1">
              <w:rPr>
                <w:b/>
                <w:color w:val="000000"/>
                <w:sz w:val="20"/>
                <w:szCs w:val="20"/>
              </w:rPr>
              <w:t>985</w:t>
            </w:r>
          </w:p>
        </w:tc>
        <w:tc>
          <w:tcPr>
            <w:tcW w:w="970" w:type="dxa"/>
            <w:tcBorders>
              <w:top w:val="nil"/>
              <w:left w:val="nil"/>
              <w:bottom w:val="single" w:sz="4" w:space="0" w:color="auto"/>
              <w:right w:val="single" w:sz="4" w:space="0" w:color="auto"/>
            </w:tcBorders>
            <w:shd w:val="clear" w:color="000000" w:fill="DAE9F8"/>
            <w:noWrap/>
            <w:vAlign w:val="center"/>
            <w:hideMark/>
          </w:tcPr>
          <w:p w14:paraId="66BB2158" w14:textId="77777777" w:rsidR="00B64896" w:rsidRPr="00C523D1" w:rsidRDefault="00B64896" w:rsidP="00FD2BE3">
            <w:pPr>
              <w:jc w:val="center"/>
              <w:rPr>
                <w:b/>
                <w:color w:val="000000"/>
                <w:sz w:val="20"/>
                <w:szCs w:val="20"/>
              </w:rPr>
            </w:pPr>
            <w:r w:rsidRPr="00C523D1">
              <w:rPr>
                <w:b/>
                <w:color w:val="000000"/>
                <w:sz w:val="20"/>
                <w:szCs w:val="20"/>
              </w:rPr>
              <w:t>20</w:t>
            </w:r>
          </w:p>
        </w:tc>
        <w:tc>
          <w:tcPr>
            <w:tcW w:w="1182" w:type="dxa"/>
            <w:tcBorders>
              <w:top w:val="nil"/>
              <w:left w:val="nil"/>
              <w:bottom w:val="single" w:sz="4" w:space="0" w:color="auto"/>
              <w:right w:val="single" w:sz="4" w:space="0" w:color="auto"/>
            </w:tcBorders>
            <w:shd w:val="clear" w:color="000000" w:fill="DAE9F8"/>
            <w:noWrap/>
            <w:vAlign w:val="center"/>
            <w:hideMark/>
          </w:tcPr>
          <w:p w14:paraId="33FB13B2" w14:textId="77777777" w:rsidR="00B64896" w:rsidRPr="00C523D1" w:rsidRDefault="00B64896" w:rsidP="00FD2BE3">
            <w:pPr>
              <w:jc w:val="center"/>
              <w:rPr>
                <w:b/>
                <w:color w:val="000000"/>
                <w:sz w:val="20"/>
                <w:szCs w:val="20"/>
              </w:rPr>
            </w:pPr>
            <w:r w:rsidRPr="00C523D1">
              <w:rPr>
                <w:b/>
                <w:color w:val="000000"/>
                <w:sz w:val="20"/>
                <w:szCs w:val="20"/>
              </w:rPr>
              <w:t>15</w:t>
            </w:r>
          </w:p>
        </w:tc>
        <w:tc>
          <w:tcPr>
            <w:tcW w:w="929" w:type="dxa"/>
            <w:tcBorders>
              <w:top w:val="nil"/>
              <w:left w:val="nil"/>
              <w:bottom w:val="single" w:sz="4" w:space="0" w:color="auto"/>
              <w:right w:val="single" w:sz="4" w:space="0" w:color="auto"/>
            </w:tcBorders>
            <w:shd w:val="clear" w:color="000000" w:fill="DAE9F8"/>
            <w:noWrap/>
            <w:vAlign w:val="center"/>
            <w:hideMark/>
          </w:tcPr>
          <w:p w14:paraId="422F6EA1" w14:textId="77777777" w:rsidR="00B64896" w:rsidRPr="00C523D1" w:rsidRDefault="00B64896" w:rsidP="00FD2BE3">
            <w:pPr>
              <w:jc w:val="center"/>
              <w:rPr>
                <w:b/>
                <w:color w:val="000000"/>
                <w:sz w:val="20"/>
                <w:szCs w:val="20"/>
              </w:rPr>
            </w:pPr>
            <w:r w:rsidRPr="00C523D1">
              <w:rPr>
                <w:b/>
                <w:color w:val="000000"/>
                <w:sz w:val="20"/>
                <w:szCs w:val="20"/>
              </w:rPr>
              <w:t>320</w:t>
            </w:r>
          </w:p>
        </w:tc>
        <w:tc>
          <w:tcPr>
            <w:tcW w:w="682" w:type="dxa"/>
            <w:tcBorders>
              <w:top w:val="nil"/>
              <w:left w:val="nil"/>
              <w:bottom w:val="single" w:sz="4" w:space="0" w:color="auto"/>
              <w:right w:val="single" w:sz="4" w:space="0" w:color="auto"/>
            </w:tcBorders>
            <w:shd w:val="clear" w:color="000000" w:fill="DAE9F8"/>
            <w:noWrap/>
            <w:vAlign w:val="center"/>
            <w:hideMark/>
          </w:tcPr>
          <w:p w14:paraId="30B3DD99" w14:textId="317F07DC" w:rsidR="00B64896" w:rsidRPr="00C523D1" w:rsidRDefault="00B64896" w:rsidP="00FD2BE3">
            <w:pPr>
              <w:jc w:val="center"/>
              <w:rPr>
                <w:b/>
                <w:color w:val="000000"/>
                <w:sz w:val="20"/>
                <w:szCs w:val="20"/>
              </w:rPr>
            </w:pPr>
            <w:r w:rsidRPr="00C523D1">
              <w:rPr>
                <w:b/>
                <w:color w:val="000000"/>
                <w:sz w:val="20"/>
                <w:szCs w:val="20"/>
              </w:rPr>
              <w:t>1</w:t>
            </w:r>
            <w:r w:rsidR="008F0C14">
              <w:rPr>
                <w:b/>
                <w:color w:val="000000"/>
                <w:sz w:val="20"/>
                <w:szCs w:val="20"/>
              </w:rPr>
              <w:t>,</w:t>
            </w:r>
            <w:r w:rsidRPr="00C523D1">
              <w:rPr>
                <w:b/>
                <w:color w:val="000000"/>
                <w:sz w:val="20"/>
                <w:szCs w:val="20"/>
              </w:rPr>
              <w:t>755</w:t>
            </w:r>
          </w:p>
        </w:tc>
        <w:tc>
          <w:tcPr>
            <w:tcW w:w="828" w:type="dxa"/>
            <w:tcBorders>
              <w:top w:val="nil"/>
              <w:left w:val="nil"/>
              <w:bottom w:val="single" w:sz="4" w:space="0" w:color="auto"/>
              <w:right w:val="single" w:sz="4" w:space="0" w:color="auto"/>
            </w:tcBorders>
            <w:shd w:val="clear" w:color="000000" w:fill="DAE9F8"/>
            <w:noWrap/>
            <w:vAlign w:val="center"/>
            <w:hideMark/>
          </w:tcPr>
          <w:p w14:paraId="7F48F884" w14:textId="77777777" w:rsidR="00B64896" w:rsidRPr="00C523D1" w:rsidRDefault="00B64896" w:rsidP="00FD2BE3">
            <w:pPr>
              <w:jc w:val="center"/>
              <w:rPr>
                <w:b/>
                <w:color w:val="000000"/>
                <w:sz w:val="20"/>
                <w:szCs w:val="20"/>
              </w:rPr>
            </w:pPr>
            <w:r w:rsidRPr="00C523D1">
              <w:rPr>
                <w:b/>
                <w:color w:val="000000"/>
                <w:sz w:val="20"/>
                <w:szCs w:val="20"/>
              </w:rPr>
              <w:t>79</w:t>
            </w:r>
          </w:p>
        </w:tc>
        <w:tc>
          <w:tcPr>
            <w:tcW w:w="617" w:type="dxa"/>
            <w:tcBorders>
              <w:top w:val="nil"/>
              <w:left w:val="nil"/>
              <w:bottom w:val="single" w:sz="4" w:space="0" w:color="auto"/>
              <w:right w:val="single" w:sz="4" w:space="0" w:color="auto"/>
            </w:tcBorders>
            <w:shd w:val="clear" w:color="000000" w:fill="DAE9F8"/>
            <w:noWrap/>
            <w:vAlign w:val="center"/>
            <w:hideMark/>
          </w:tcPr>
          <w:p w14:paraId="2D72DA2A" w14:textId="77777777" w:rsidR="00B64896" w:rsidRPr="00C523D1" w:rsidRDefault="00B64896" w:rsidP="00FD2BE3">
            <w:pPr>
              <w:jc w:val="center"/>
              <w:rPr>
                <w:b/>
                <w:color w:val="000000"/>
                <w:sz w:val="20"/>
                <w:szCs w:val="20"/>
              </w:rPr>
            </w:pPr>
            <w:r w:rsidRPr="00C523D1">
              <w:rPr>
                <w:b/>
                <w:color w:val="000000"/>
                <w:sz w:val="20"/>
                <w:szCs w:val="20"/>
              </w:rPr>
              <w:t>12</w:t>
            </w:r>
          </w:p>
        </w:tc>
        <w:tc>
          <w:tcPr>
            <w:tcW w:w="867" w:type="dxa"/>
            <w:tcBorders>
              <w:top w:val="nil"/>
              <w:left w:val="nil"/>
              <w:bottom w:val="single" w:sz="4" w:space="0" w:color="auto"/>
              <w:right w:val="single" w:sz="4" w:space="0" w:color="auto"/>
            </w:tcBorders>
            <w:shd w:val="clear" w:color="000000" w:fill="DAE9F8"/>
            <w:noWrap/>
            <w:vAlign w:val="center"/>
            <w:hideMark/>
          </w:tcPr>
          <w:p w14:paraId="2A283AA0" w14:textId="4B219F51" w:rsidR="00B64896" w:rsidRPr="00C523D1" w:rsidRDefault="00B64896" w:rsidP="00FD2BE3">
            <w:pPr>
              <w:jc w:val="center"/>
              <w:rPr>
                <w:b/>
                <w:color w:val="000000"/>
                <w:sz w:val="20"/>
                <w:szCs w:val="20"/>
              </w:rPr>
            </w:pPr>
            <w:r w:rsidRPr="00C523D1">
              <w:rPr>
                <w:b/>
                <w:color w:val="000000"/>
                <w:sz w:val="20"/>
                <w:szCs w:val="20"/>
              </w:rPr>
              <w:t>2</w:t>
            </w:r>
            <w:r w:rsidR="008F0C14">
              <w:rPr>
                <w:b/>
                <w:color w:val="000000"/>
                <w:sz w:val="20"/>
                <w:szCs w:val="20"/>
              </w:rPr>
              <w:t>,</w:t>
            </w:r>
            <w:r w:rsidRPr="00C523D1">
              <w:rPr>
                <w:b/>
                <w:color w:val="000000"/>
                <w:sz w:val="20"/>
                <w:szCs w:val="20"/>
              </w:rPr>
              <w:t>201</w:t>
            </w:r>
          </w:p>
        </w:tc>
      </w:tr>
    </w:tbl>
    <w:p w14:paraId="7462B381" w14:textId="0F3094B9" w:rsidR="00C117B0" w:rsidRDefault="009C3C56">
      <w:pPr>
        <w:spacing w:line="278" w:lineRule="auto"/>
      </w:pPr>
      <w:r>
        <w:br w:type="page"/>
      </w:r>
    </w:p>
    <w:p w14:paraId="68D18B85" w14:textId="47E88C88" w:rsidR="00A24E61" w:rsidRPr="000E59C5" w:rsidRDefault="0099690A" w:rsidP="00A24E61">
      <w:pPr>
        <w:rPr>
          <w:rStyle w:val="Strong"/>
        </w:rPr>
      </w:pPr>
      <w:bookmarkStart w:id="49" w:name="_Toc193465722"/>
      <w:r w:rsidRPr="000E59C5">
        <w:rPr>
          <w:rStyle w:val="Strong"/>
        </w:rPr>
        <w:t>Kendal Solution Pricing (by Service Tower &amp; Location)</w:t>
      </w:r>
      <w:bookmarkEnd w:id="49"/>
    </w:p>
    <w:tbl>
      <w:tblPr>
        <w:tblW w:w="8550" w:type="dxa"/>
        <w:jc w:val="center"/>
        <w:tblLook w:val="04A0" w:firstRow="1" w:lastRow="0" w:firstColumn="1" w:lastColumn="0" w:noHBand="0" w:noVBand="1"/>
      </w:tblPr>
      <w:tblGrid>
        <w:gridCol w:w="1434"/>
        <w:gridCol w:w="1650"/>
        <w:gridCol w:w="1386"/>
        <w:gridCol w:w="1260"/>
        <w:gridCol w:w="1386"/>
        <w:gridCol w:w="1434"/>
      </w:tblGrid>
      <w:tr w:rsidR="007C62DF" w:rsidRPr="00F52823" w14:paraId="1B32B18E" w14:textId="77777777" w:rsidTr="00ED6185">
        <w:trPr>
          <w:trHeight w:val="431"/>
          <w:jc w:val="center"/>
        </w:trPr>
        <w:tc>
          <w:tcPr>
            <w:tcW w:w="1434" w:type="dxa"/>
            <w:tcBorders>
              <w:top w:val="single" w:sz="4" w:space="0" w:color="auto"/>
              <w:left w:val="single" w:sz="4" w:space="0" w:color="auto"/>
              <w:bottom w:val="single" w:sz="4" w:space="0" w:color="auto"/>
              <w:right w:val="single" w:sz="4" w:space="0" w:color="auto"/>
            </w:tcBorders>
            <w:shd w:val="clear" w:color="000000" w:fill="0E2841"/>
            <w:vAlign w:val="center"/>
            <w:hideMark/>
          </w:tcPr>
          <w:p w14:paraId="5648D05F" w14:textId="77777777" w:rsidR="00F52823" w:rsidRPr="00F52823" w:rsidRDefault="00F52823" w:rsidP="00F52823">
            <w:pPr>
              <w:spacing w:after="0" w:line="240" w:lineRule="auto"/>
              <w:jc w:val="center"/>
              <w:rPr>
                <w:rFonts w:eastAsia="Times New Roman" w:cs="Times New Roman"/>
                <w:b/>
                <w:bCs/>
                <w:color w:val="F2F2F2"/>
                <w:kern w:val="0"/>
                <w:sz w:val="24"/>
                <w:szCs w:val="24"/>
                <w14:ligatures w14:val="none"/>
              </w:rPr>
            </w:pPr>
            <w:r w:rsidRPr="00F52823">
              <w:rPr>
                <w:rFonts w:eastAsia="Times New Roman" w:cs="Times New Roman"/>
                <w:b/>
                <w:bCs/>
                <w:color w:val="F2F2F2"/>
                <w:kern w:val="0"/>
                <w:sz w:val="24"/>
                <w:szCs w:val="24"/>
                <w14:ligatures w14:val="none"/>
              </w:rPr>
              <w:t>Site Locations</w:t>
            </w:r>
          </w:p>
        </w:tc>
        <w:tc>
          <w:tcPr>
            <w:tcW w:w="1650" w:type="dxa"/>
            <w:tcBorders>
              <w:top w:val="single" w:sz="4" w:space="0" w:color="auto"/>
              <w:left w:val="nil"/>
              <w:bottom w:val="single" w:sz="4" w:space="0" w:color="auto"/>
              <w:right w:val="single" w:sz="4" w:space="0" w:color="auto"/>
            </w:tcBorders>
            <w:shd w:val="clear" w:color="000000" w:fill="0E2841"/>
            <w:noWrap/>
            <w:vAlign w:val="center"/>
            <w:hideMark/>
          </w:tcPr>
          <w:p w14:paraId="426E9D5C" w14:textId="77777777" w:rsidR="00F52823" w:rsidRPr="00F52823" w:rsidRDefault="00F52823" w:rsidP="00F52823">
            <w:pPr>
              <w:spacing w:after="0" w:line="240" w:lineRule="auto"/>
              <w:jc w:val="center"/>
              <w:rPr>
                <w:rFonts w:eastAsia="Times New Roman" w:cs="Times New Roman"/>
                <w:b/>
                <w:bCs/>
                <w:color w:val="F2F2F2"/>
                <w:kern w:val="0"/>
                <w:sz w:val="24"/>
                <w:szCs w:val="24"/>
                <w14:ligatures w14:val="none"/>
              </w:rPr>
            </w:pPr>
            <w:r w:rsidRPr="00F52823">
              <w:rPr>
                <w:rFonts w:eastAsia="Times New Roman" w:cs="Times New Roman"/>
                <w:b/>
                <w:bCs/>
                <w:color w:val="F2F2F2"/>
                <w:kern w:val="0"/>
                <w:sz w:val="24"/>
                <w:szCs w:val="24"/>
                <w14:ligatures w14:val="none"/>
              </w:rPr>
              <w:t>Service Desk</w:t>
            </w:r>
            <w:r w:rsidRPr="00F52823">
              <w:rPr>
                <w:rFonts w:eastAsia="Times New Roman" w:cs="Times New Roman"/>
                <w:b/>
                <w:bCs/>
                <w:color w:val="F2F2F2"/>
                <w:kern w:val="0"/>
                <w:sz w:val="24"/>
                <w:szCs w:val="24"/>
                <w:vertAlign w:val="superscript"/>
                <w14:ligatures w14:val="none"/>
              </w:rPr>
              <w:t>1</w:t>
            </w:r>
          </w:p>
        </w:tc>
        <w:tc>
          <w:tcPr>
            <w:tcW w:w="1386" w:type="dxa"/>
            <w:tcBorders>
              <w:top w:val="single" w:sz="4" w:space="0" w:color="auto"/>
              <w:left w:val="nil"/>
              <w:bottom w:val="single" w:sz="4" w:space="0" w:color="auto"/>
              <w:right w:val="single" w:sz="4" w:space="0" w:color="auto"/>
            </w:tcBorders>
            <w:shd w:val="clear" w:color="000000" w:fill="0E2841"/>
            <w:noWrap/>
            <w:vAlign w:val="center"/>
            <w:hideMark/>
          </w:tcPr>
          <w:p w14:paraId="2897ABE3" w14:textId="77777777" w:rsidR="00F52823" w:rsidRPr="00F52823" w:rsidRDefault="00F52823" w:rsidP="00F52823">
            <w:pPr>
              <w:spacing w:after="0" w:line="240" w:lineRule="auto"/>
              <w:jc w:val="center"/>
              <w:rPr>
                <w:rFonts w:eastAsia="Times New Roman" w:cs="Times New Roman"/>
                <w:b/>
                <w:bCs/>
                <w:color w:val="F2F2F2"/>
                <w:kern w:val="0"/>
                <w:sz w:val="24"/>
                <w:szCs w:val="24"/>
                <w14:ligatures w14:val="none"/>
              </w:rPr>
            </w:pPr>
            <w:r w:rsidRPr="00F52823">
              <w:rPr>
                <w:rFonts w:eastAsia="Times New Roman" w:cs="Times New Roman"/>
                <w:b/>
                <w:bCs/>
                <w:color w:val="F2F2F2"/>
                <w:kern w:val="0"/>
                <w:sz w:val="24"/>
                <w:szCs w:val="24"/>
                <w14:ligatures w14:val="none"/>
              </w:rPr>
              <w:t>SOC</w:t>
            </w:r>
          </w:p>
        </w:tc>
        <w:tc>
          <w:tcPr>
            <w:tcW w:w="1260" w:type="dxa"/>
            <w:tcBorders>
              <w:top w:val="single" w:sz="4" w:space="0" w:color="auto"/>
              <w:left w:val="nil"/>
              <w:bottom w:val="single" w:sz="4" w:space="0" w:color="auto"/>
              <w:right w:val="single" w:sz="4" w:space="0" w:color="auto"/>
            </w:tcBorders>
            <w:shd w:val="clear" w:color="000000" w:fill="0E2841"/>
            <w:noWrap/>
            <w:vAlign w:val="center"/>
            <w:hideMark/>
          </w:tcPr>
          <w:p w14:paraId="5DA9F8A8" w14:textId="77777777" w:rsidR="00F52823" w:rsidRPr="00F52823" w:rsidRDefault="00F52823" w:rsidP="00F52823">
            <w:pPr>
              <w:spacing w:after="0" w:line="240" w:lineRule="auto"/>
              <w:jc w:val="center"/>
              <w:rPr>
                <w:rFonts w:eastAsia="Times New Roman" w:cs="Times New Roman"/>
                <w:b/>
                <w:bCs/>
                <w:color w:val="F2F2F2"/>
                <w:kern w:val="0"/>
                <w:sz w:val="24"/>
                <w:szCs w:val="24"/>
                <w14:ligatures w14:val="none"/>
              </w:rPr>
            </w:pPr>
            <w:r w:rsidRPr="00F52823">
              <w:rPr>
                <w:rFonts w:eastAsia="Times New Roman" w:cs="Times New Roman"/>
                <w:b/>
                <w:bCs/>
                <w:color w:val="F2F2F2"/>
                <w:kern w:val="0"/>
                <w:sz w:val="24"/>
                <w:szCs w:val="24"/>
                <w14:ligatures w14:val="none"/>
              </w:rPr>
              <w:t>AMaaS</w:t>
            </w:r>
            <w:r w:rsidRPr="00F52823">
              <w:rPr>
                <w:rFonts w:eastAsia="Times New Roman" w:cs="Times New Roman"/>
                <w:b/>
                <w:bCs/>
                <w:color w:val="F2F2F2"/>
                <w:kern w:val="0"/>
                <w:sz w:val="24"/>
                <w:szCs w:val="24"/>
                <w:vertAlign w:val="superscript"/>
                <w14:ligatures w14:val="none"/>
              </w:rPr>
              <w:t>2</w:t>
            </w:r>
          </w:p>
        </w:tc>
        <w:tc>
          <w:tcPr>
            <w:tcW w:w="1386" w:type="dxa"/>
            <w:tcBorders>
              <w:top w:val="single" w:sz="4" w:space="0" w:color="auto"/>
              <w:left w:val="nil"/>
              <w:bottom w:val="single" w:sz="4" w:space="0" w:color="auto"/>
              <w:right w:val="single" w:sz="4" w:space="0" w:color="auto"/>
            </w:tcBorders>
            <w:shd w:val="clear" w:color="000000" w:fill="0E2841"/>
            <w:noWrap/>
            <w:vAlign w:val="center"/>
            <w:hideMark/>
          </w:tcPr>
          <w:p w14:paraId="5CB53306" w14:textId="77777777" w:rsidR="00F52823" w:rsidRPr="00F52823" w:rsidRDefault="00F52823" w:rsidP="00F52823">
            <w:pPr>
              <w:spacing w:after="0" w:line="240" w:lineRule="auto"/>
              <w:jc w:val="center"/>
              <w:rPr>
                <w:rFonts w:eastAsia="Times New Roman" w:cs="Times New Roman"/>
                <w:b/>
                <w:bCs/>
                <w:color w:val="F2F2F2"/>
                <w:kern w:val="0"/>
                <w:sz w:val="24"/>
                <w:szCs w:val="24"/>
                <w14:ligatures w14:val="none"/>
              </w:rPr>
            </w:pPr>
            <w:r w:rsidRPr="00F52823">
              <w:rPr>
                <w:rFonts w:eastAsia="Times New Roman" w:cs="Times New Roman"/>
                <w:b/>
                <w:bCs/>
                <w:color w:val="F2F2F2"/>
                <w:kern w:val="0"/>
                <w:sz w:val="24"/>
                <w:szCs w:val="24"/>
                <w14:ligatures w14:val="none"/>
              </w:rPr>
              <w:t>ITLM</w:t>
            </w:r>
          </w:p>
        </w:tc>
        <w:tc>
          <w:tcPr>
            <w:tcW w:w="1434" w:type="dxa"/>
            <w:tcBorders>
              <w:top w:val="single" w:sz="4" w:space="0" w:color="auto"/>
              <w:left w:val="nil"/>
              <w:bottom w:val="single" w:sz="4" w:space="0" w:color="auto"/>
              <w:right w:val="single" w:sz="4" w:space="0" w:color="auto"/>
            </w:tcBorders>
            <w:shd w:val="clear" w:color="000000" w:fill="0E2841"/>
            <w:noWrap/>
            <w:vAlign w:val="center"/>
            <w:hideMark/>
          </w:tcPr>
          <w:p w14:paraId="2E735FE5" w14:textId="77777777" w:rsidR="00F52823" w:rsidRPr="00F52823" w:rsidRDefault="00F52823" w:rsidP="00F52823">
            <w:pPr>
              <w:spacing w:after="0" w:line="240" w:lineRule="auto"/>
              <w:jc w:val="center"/>
              <w:rPr>
                <w:rFonts w:eastAsia="Times New Roman" w:cs="Times New Roman"/>
                <w:b/>
                <w:bCs/>
                <w:color w:val="F2F2F2"/>
                <w:kern w:val="0"/>
                <w:sz w:val="24"/>
                <w:szCs w:val="24"/>
                <w14:ligatures w14:val="none"/>
              </w:rPr>
            </w:pPr>
            <w:r w:rsidRPr="00F52823">
              <w:rPr>
                <w:rFonts w:eastAsia="Times New Roman" w:cs="Times New Roman"/>
                <w:b/>
                <w:bCs/>
                <w:color w:val="F2F2F2"/>
                <w:kern w:val="0"/>
                <w:sz w:val="24"/>
                <w:szCs w:val="24"/>
                <w14:ligatures w14:val="none"/>
              </w:rPr>
              <w:t>MRR (Site)</w:t>
            </w:r>
          </w:p>
        </w:tc>
      </w:tr>
      <w:tr w:rsidR="007C62DF" w:rsidRPr="00F52823" w14:paraId="4131D9B3" w14:textId="77777777" w:rsidTr="00ED6185">
        <w:trPr>
          <w:trHeight w:val="327"/>
          <w:jc w:val="center"/>
        </w:trPr>
        <w:tc>
          <w:tcPr>
            <w:tcW w:w="1434" w:type="dxa"/>
            <w:tcBorders>
              <w:top w:val="nil"/>
              <w:left w:val="single" w:sz="4" w:space="0" w:color="auto"/>
              <w:bottom w:val="single" w:sz="4" w:space="0" w:color="auto"/>
              <w:right w:val="single" w:sz="4" w:space="0" w:color="auto"/>
            </w:tcBorders>
            <w:shd w:val="clear" w:color="000000" w:fill="F2F2F2"/>
            <w:vAlign w:val="center"/>
            <w:hideMark/>
          </w:tcPr>
          <w:p w14:paraId="02D25481" w14:textId="77777777" w:rsidR="00F52823" w:rsidRPr="00F52823" w:rsidRDefault="00F52823" w:rsidP="00FD2BE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Kendal at Home</w:t>
            </w:r>
          </w:p>
        </w:tc>
        <w:tc>
          <w:tcPr>
            <w:tcW w:w="1650" w:type="dxa"/>
            <w:tcBorders>
              <w:top w:val="nil"/>
              <w:left w:val="nil"/>
              <w:bottom w:val="single" w:sz="4" w:space="0" w:color="auto"/>
              <w:right w:val="single" w:sz="4" w:space="0" w:color="auto"/>
            </w:tcBorders>
            <w:shd w:val="clear" w:color="auto" w:fill="auto"/>
            <w:noWrap/>
            <w:vAlign w:val="center"/>
            <w:hideMark/>
          </w:tcPr>
          <w:p w14:paraId="5A008A04"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$528.00</w:t>
            </w:r>
          </w:p>
        </w:tc>
        <w:tc>
          <w:tcPr>
            <w:tcW w:w="1386" w:type="dxa"/>
            <w:tcBorders>
              <w:top w:val="nil"/>
              <w:left w:val="nil"/>
              <w:bottom w:val="single" w:sz="4" w:space="0" w:color="auto"/>
              <w:right w:val="single" w:sz="4" w:space="0" w:color="auto"/>
            </w:tcBorders>
            <w:shd w:val="clear" w:color="auto" w:fill="auto"/>
            <w:noWrap/>
            <w:vAlign w:val="center"/>
            <w:hideMark/>
          </w:tcPr>
          <w:p w14:paraId="61BB9B49"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$360.00</w:t>
            </w:r>
          </w:p>
        </w:tc>
        <w:tc>
          <w:tcPr>
            <w:tcW w:w="1260" w:type="dxa"/>
            <w:tcBorders>
              <w:top w:val="nil"/>
              <w:left w:val="nil"/>
              <w:bottom w:val="single" w:sz="4" w:space="0" w:color="auto"/>
              <w:right w:val="single" w:sz="4" w:space="0" w:color="auto"/>
            </w:tcBorders>
            <w:shd w:val="clear" w:color="auto" w:fill="auto"/>
            <w:noWrap/>
            <w:vAlign w:val="center"/>
            <w:hideMark/>
          </w:tcPr>
          <w:p w14:paraId="75413C92"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 xml:space="preserve">$100.00 </w:t>
            </w:r>
          </w:p>
        </w:tc>
        <w:tc>
          <w:tcPr>
            <w:tcW w:w="1386" w:type="dxa"/>
            <w:tcBorders>
              <w:top w:val="nil"/>
              <w:left w:val="nil"/>
              <w:bottom w:val="single" w:sz="4" w:space="0" w:color="auto"/>
              <w:right w:val="single" w:sz="4" w:space="0" w:color="auto"/>
            </w:tcBorders>
            <w:shd w:val="clear" w:color="auto" w:fill="auto"/>
            <w:noWrap/>
            <w:vAlign w:val="center"/>
            <w:hideMark/>
          </w:tcPr>
          <w:p w14:paraId="62BDB34F"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$3,372.00</w:t>
            </w:r>
          </w:p>
        </w:tc>
        <w:tc>
          <w:tcPr>
            <w:tcW w:w="1434" w:type="dxa"/>
            <w:tcBorders>
              <w:top w:val="nil"/>
              <w:left w:val="nil"/>
              <w:bottom w:val="single" w:sz="4" w:space="0" w:color="auto"/>
              <w:right w:val="single" w:sz="4" w:space="0" w:color="auto"/>
            </w:tcBorders>
            <w:shd w:val="clear" w:color="000000" w:fill="D9D9D9"/>
            <w:noWrap/>
            <w:vAlign w:val="center"/>
            <w:hideMark/>
          </w:tcPr>
          <w:p w14:paraId="2294CAB9" w14:textId="77777777" w:rsidR="00F52823" w:rsidRPr="00F52823" w:rsidRDefault="00F52823" w:rsidP="00F52823">
            <w:pPr>
              <w:spacing w:after="0" w:line="240" w:lineRule="auto"/>
              <w:jc w:val="center"/>
              <w:rPr>
                <w:rFonts w:eastAsia="Times New Roman" w:cs="Times New Roman"/>
                <w:b/>
                <w:bCs/>
                <w:color w:val="000000"/>
                <w:kern w:val="0"/>
                <w:sz w:val="24"/>
                <w:szCs w:val="24"/>
                <w14:ligatures w14:val="none"/>
              </w:rPr>
            </w:pPr>
            <w:r w:rsidRPr="00F52823">
              <w:rPr>
                <w:rFonts w:eastAsia="Times New Roman" w:cs="Times New Roman"/>
                <w:b/>
                <w:bCs/>
                <w:color w:val="000000"/>
                <w:kern w:val="0"/>
                <w:sz w:val="24"/>
                <w:szCs w:val="24"/>
                <w14:ligatures w14:val="none"/>
              </w:rPr>
              <w:t>$4,360.00</w:t>
            </w:r>
          </w:p>
        </w:tc>
      </w:tr>
      <w:tr w:rsidR="007C62DF" w:rsidRPr="00F52823" w14:paraId="66DB423D" w14:textId="77777777" w:rsidTr="00ED6185">
        <w:trPr>
          <w:trHeight w:val="327"/>
          <w:jc w:val="center"/>
        </w:trPr>
        <w:tc>
          <w:tcPr>
            <w:tcW w:w="1434" w:type="dxa"/>
            <w:tcBorders>
              <w:top w:val="nil"/>
              <w:left w:val="single" w:sz="4" w:space="0" w:color="auto"/>
              <w:bottom w:val="single" w:sz="4" w:space="0" w:color="auto"/>
              <w:right w:val="single" w:sz="4" w:space="0" w:color="auto"/>
            </w:tcBorders>
            <w:shd w:val="clear" w:color="000000" w:fill="F2F2F2"/>
            <w:vAlign w:val="center"/>
            <w:hideMark/>
          </w:tcPr>
          <w:p w14:paraId="30796E3D" w14:textId="77777777" w:rsidR="00F52823" w:rsidRPr="00F52823" w:rsidRDefault="00F52823" w:rsidP="00FD2BE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Collington</w:t>
            </w:r>
          </w:p>
        </w:tc>
        <w:tc>
          <w:tcPr>
            <w:tcW w:w="1650" w:type="dxa"/>
            <w:tcBorders>
              <w:top w:val="nil"/>
              <w:left w:val="nil"/>
              <w:bottom w:val="single" w:sz="4" w:space="0" w:color="auto"/>
              <w:right w:val="single" w:sz="4" w:space="0" w:color="auto"/>
            </w:tcBorders>
            <w:shd w:val="clear" w:color="auto" w:fill="auto"/>
            <w:noWrap/>
            <w:vAlign w:val="center"/>
            <w:hideMark/>
          </w:tcPr>
          <w:p w14:paraId="3D86D534"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$2,552.00</w:t>
            </w:r>
          </w:p>
        </w:tc>
        <w:tc>
          <w:tcPr>
            <w:tcW w:w="1386" w:type="dxa"/>
            <w:tcBorders>
              <w:top w:val="nil"/>
              <w:left w:val="nil"/>
              <w:bottom w:val="single" w:sz="4" w:space="0" w:color="auto"/>
              <w:right w:val="single" w:sz="4" w:space="0" w:color="auto"/>
            </w:tcBorders>
            <w:shd w:val="clear" w:color="auto" w:fill="auto"/>
            <w:noWrap/>
            <w:vAlign w:val="center"/>
            <w:hideMark/>
          </w:tcPr>
          <w:p w14:paraId="78AE0AD2"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$1,740.00</w:t>
            </w:r>
          </w:p>
        </w:tc>
        <w:tc>
          <w:tcPr>
            <w:tcW w:w="1260" w:type="dxa"/>
            <w:tcBorders>
              <w:top w:val="nil"/>
              <w:left w:val="nil"/>
              <w:bottom w:val="single" w:sz="4" w:space="0" w:color="auto"/>
              <w:right w:val="single" w:sz="4" w:space="0" w:color="auto"/>
            </w:tcBorders>
            <w:shd w:val="clear" w:color="auto" w:fill="auto"/>
            <w:noWrap/>
            <w:vAlign w:val="center"/>
            <w:hideMark/>
          </w:tcPr>
          <w:p w14:paraId="47E21FD0"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 xml:space="preserve">$880.00 </w:t>
            </w:r>
          </w:p>
        </w:tc>
        <w:tc>
          <w:tcPr>
            <w:tcW w:w="1386" w:type="dxa"/>
            <w:tcBorders>
              <w:top w:val="nil"/>
              <w:left w:val="nil"/>
              <w:bottom w:val="single" w:sz="4" w:space="0" w:color="auto"/>
              <w:right w:val="single" w:sz="4" w:space="0" w:color="auto"/>
            </w:tcBorders>
            <w:shd w:val="clear" w:color="auto" w:fill="auto"/>
            <w:noWrap/>
            <w:vAlign w:val="center"/>
            <w:hideMark/>
          </w:tcPr>
          <w:p w14:paraId="48EB3C6A"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$4,581.00</w:t>
            </w:r>
          </w:p>
        </w:tc>
        <w:tc>
          <w:tcPr>
            <w:tcW w:w="1434" w:type="dxa"/>
            <w:tcBorders>
              <w:top w:val="nil"/>
              <w:left w:val="nil"/>
              <w:bottom w:val="single" w:sz="4" w:space="0" w:color="auto"/>
              <w:right w:val="single" w:sz="4" w:space="0" w:color="auto"/>
            </w:tcBorders>
            <w:shd w:val="clear" w:color="000000" w:fill="D9D9D9"/>
            <w:noWrap/>
            <w:vAlign w:val="center"/>
            <w:hideMark/>
          </w:tcPr>
          <w:p w14:paraId="03797DC9" w14:textId="77777777" w:rsidR="00F52823" w:rsidRPr="00F52823" w:rsidRDefault="00F52823" w:rsidP="00F52823">
            <w:pPr>
              <w:spacing w:after="0" w:line="240" w:lineRule="auto"/>
              <w:jc w:val="center"/>
              <w:rPr>
                <w:rFonts w:eastAsia="Times New Roman" w:cs="Times New Roman"/>
                <w:b/>
                <w:bCs/>
                <w:color w:val="000000"/>
                <w:kern w:val="0"/>
                <w:sz w:val="24"/>
                <w:szCs w:val="24"/>
                <w14:ligatures w14:val="none"/>
              </w:rPr>
            </w:pPr>
            <w:r w:rsidRPr="00F52823">
              <w:rPr>
                <w:rFonts w:eastAsia="Times New Roman" w:cs="Times New Roman"/>
                <w:b/>
                <w:bCs/>
                <w:color w:val="000000"/>
                <w:kern w:val="0"/>
                <w:sz w:val="24"/>
                <w:szCs w:val="24"/>
                <w14:ligatures w14:val="none"/>
              </w:rPr>
              <w:t>$9,753.00</w:t>
            </w:r>
          </w:p>
        </w:tc>
      </w:tr>
      <w:tr w:rsidR="007C62DF" w:rsidRPr="00F52823" w14:paraId="6B4B0AE7" w14:textId="77777777" w:rsidTr="00ED6185">
        <w:trPr>
          <w:trHeight w:val="327"/>
          <w:jc w:val="center"/>
        </w:trPr>
        <w:tc>
          <w:tcPr>
            <w:tcW w:w="1434" w:type="dxa"/>
            <w:tcBorders>
              <w:top w:val="nil"/>
              <w:left w:val="single" w:sz="4" w:space="0" w:color="auto"/>
              <w:bottom w:val="single" w:sz="4" w:space="0" w:color="auto"/>
              <w:right w:val="single" w:sz="4" w:space="0" w:color="auto"/>
            </w:tcBorders>
            <w:shd w:val="clear" w:color="000000" w:fill="F2F2F2"/>
            <w:vAlign w:val="center"/>
            <w:hideMark/>
          </w:tcPr>
          <w:p w14:paraId="0488FD2C" w14:textId="77777777" w:rsidR="00F52823" w:rsidRPr="00F52823" w:rsidRDefault="00F52823" w:rsidP="00FD2BE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Kendal at Ithaca</w:t>
            </w:r>
          </w:p>
        </w:tc>
        <w:tc>
          <w:tcPr>
            <w:tcW w:w="1650" w:type="dxa"/>
            <w:tcBorders>
              <w:top w:val="nil"/>
              <w:left w:val="nil"/>
              <w:bottom w:val="single" w:sz="4" w:space="0" w:color="auto"/>
              <w:right w:val="single" w:sz="4" w:space="0" w:color="auto"/>
            </w:tcBorders>
            <w:shd w:val="clear" w:color="auto" w:fill="auto"/>
            <w:noWrap/>
            <w:vAlign w:val="center"/>
            <w:hideMark/>
          </w:tcPr>
          <w:p w14:paraId="166540C0"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$3,630.00</w:t>
            </w:r>
          </w:p>
        </w:tc>
        <w:tc>
          <w:tcPr>
            <w:tcW w:w="1386" w:type="dxa"/>
            <w:tcBorders>
              <w:top w:val="nil"/>
              <w:left w:val="nil"/>
              <w:bottom w:val="single" w:sz="4" w:space="0" w:color="auto"/>
              <w:right w:val="single" w:sz="4" w:space="0" w:color="auto"/>
            </w:tcBorders>
            <w:shd w:val="clear" w:color="auto" w:fill="auto"/>
            <w:noWrap/>
            <w:vAlign w:val="center"/>
            <w:hideMark/>
          </w:tcPr>
          <w:p w14:paraId="4571CF54"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$2,475.00</w:t>
            </w:r>
          </w:p>
        </w:tc>
        <w:tc>
          <w:tcPr>
            <w:tcW w:w="1260" w:type="dxa"/>
            <w:tcBorders>
              <w:top w:val="nil"/>
              <w:left w:val="nil"/>
              <w:bottom w:val="single" w:sz="4" w:space="0" w:color="auto"/>
              <w:right w:val="single" w:sz="4" w:space="0" w:color="auto"/>
            </w:tcBorders>
            <w:shd w:val="clear" w:color="auto" w:fill="auto"/>
            <w:noWrap/>
            <w:vAlign w:val="center"/>
            <w:hideMark/>
          </w:tcPr>
          <w:p w14:paraId="3A2BB197"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 xml:space="preserve">$320.00 </w:t>
            </w:r>
          </w:p>
        </w:tc>
        <w:tc>
          <w:tcPr>
            <w:tcW w:w="1386" w:type="dxa"/>
            <w:tcBorders>
              <w:top w:val="nil"/>
              <w:left w:val="nil"/>
              <w:bottom w:val="single" w:sz="4" w:space="0" w:color="auto"/>
              <w:right w:val="single" w:sz="4" w:space="0" w:color="auto"/>
            </w:tcBorders>
            <w:shd w:val="clear" w:color="auto" w:fill="auto"/>
            <w:noWrap/>
            <w:vAlign w:val="center"/>
            <w:hideMark/>
          </w:tcPr>
          <w:p w14:paraId="3948D329"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$3,568.00</w:t>
            </w:r>
          </w:p>
        </w:tc>
        <w:tc>
          <w:tcPr>
            <w:tcW w:w="1434" w:type="dxa"/>
            <w:tcBorders>
              <w:top w:val="nil"/>
              <w:left w:val="nil"/>
              <w:bottom w:val="single" w:sz="4" w:space="0" w:color="auto"/>
              <w:right w:val="single" w:sz="4" w:space="0" w:color="auto"/>
            </w:tcBorders>
            <w:shd w:val="clear" w:color="000000" w:fill="D9D9D9"/>
            <w:noWrap/>
            <w:vAlign w:val="center"/>
            <w:hideMark/>
          </w:tcPr>
          <w:p w14:paraId="39D9958D" w14:textId="77777777" w:rsidR="00F52823" w:rsidRPr="00F52823" w:rsidRDefault="00F52823" w:rsidP="00F52823">
            <w:pPr>
              <w:spacing w:after="0" w:line="240" w:lineRule="auto"/>
              <w:jc w:val="center"/>
              <w:rPr>
                <w:rFonts w:eastAsia="Times New Roman" w:cs="Times New Roman"/>
                <w:b/>
                <w:bCs/>
                <w:color w:val="000000"/>
                <w:kern w:val="0"/>
                <w:sz w:val="24"/>
                <w:szCs w:val="24"/>
                <w14:ligatures w14:val="none"/>
              </w:rPr>
            </w:pPr>
            <w:r w:rsidRPr="00F52823">
              <w:rPr>
                <w:rFonts w:eastAsia="Times New Roman" w:cs="Times New Roman"/>
                <w:b/>
                <w:bCs/>
                <w:color w:val="000000"/>
                <w:kern w:val="0"/>
                <w:sz w:val="24"/>
                <w:szCs w:val="24"/>
                <w14:ligatures w14:val="none"/>
              </w:rPr>
              <w:t>$9,993.00</w:t>
            </w:r>
          </w:p>
        </w:tc>
      </w:tr>
      <w:tr w:rsidR="007C62DF" w:rsidRPr="00F52823" w14:paraId="1028BDFB" w14:textId="77777777" w:rsidTr="00ED6185">
        <w:trPr>
          <w:trHeight w:val="327"/>
          <w:jc w:val="center"/>
        </w:trPr>
        <w:tc>
          <w:tcPr>
            <w:tcW w:w="1434" w:type="dxa"/>
            <w:tcBorders>
              <w:top w:val="nil"/>
              <w:left w:val="single" w:sz="4" w:space="0" w:color="auto"/>
              <w:bottom w:val="single" w:sz="4" w:space="0" w:color="auto"/>
              <w:right w:val="single" w:sz="4" w:space="0" w:color="auto"/>
            </w:tcBorders>
            <w:shd w:val="clear" w:color="000000" w:fill="F2F2F2"/>
            <w:vAlign w:val="center"/>
            <w:hideMark/>
          </w:tcPr>
          <w:p w14:paraId="38EE211A" w14:textId="77777777" w:rsidR="00F52823" w:rsidRPr="00F52823" w:rsidRDefault="00F52823" w:rsidP="00FD2BE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The Lathrop Community</w:t>
            </w:r>
          </w:p>
        </w:tc>
        <w:tc>
          <w:tcPr>
            <w:tcW w:w="1650" w:type="dxa"/>
            <w:tcBorders>
              <w:top w:val="nil"/>
              <w:left w:val="nil"/>
              <w:bottom w:val="single" w:sz="4" w:space="0" w:color="auto"/>
              <w:right w:val="single" w:sz="4" w:space="0" w:color="auto"/>
            </w:tcBorders>
            <w:shd w:val="clear" w:color="auto" w:fill="auto"/>
            <w:noWrap/>
            <w:vAlign w:val="center"/>
            <w:hideMark/>
          </w:tcPr>
          <w:p w14:paraId="2278AC8D"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$946.00</w:t>
            </w:r>
          </w:p>
        </w:tc>
        <w:tc>
          <w:tcPr>
            <w:tcW w:w="1386" w:type="dxa"/>
            <w:tcBorders>
              <w:top w:val="nil"/>
              <w:left w:val="nil"/>
              <w:bottom w:val="single" w:sz="4" w:space="0" w:color="auto"/>
              <w:right w:val="single" w:sz="4" w:space="0" w:color="auto"/>
            </w:tcBorders>
            <w:shd w:val="clear" w:color="auto" w:fill="auto"/>
            <w:noWrap/>
            <w:vAlign w:val="center"/>
            <w:hideMark/>
          </w:tcPr>
          <w:p w14:paraId="0A80695A"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$645.00</w:t>
            </w:r>
          </w:p>
        </w:tc>
        <w:tc>
          <w:tcPr>
            <w:tcW w:w="1260" w:type="dxa"/>
            <w:tcBorders>
              <w:top w:val="nil"/>
              <w:left w:val="nil"/>
              <w:bottom w:val="single" w:sz="4" w:space="0" w:color="auto"/>
              <w:right w:val="single" w:sz="4" w:space="0" w:color="auto"/>
            </w:tcBorders>
            <w:shd w:val="clear" w:color="auto" w:fill="auto"/>
            <w:noWrap/>
            <w:vAlign w:val="center"/>
            <w:hideMark/>
          </w:tcPr>
          <w:p w14:paraId="7B566A26"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 xml:space="preserve">$170.00 </w:t>
            </w:r>
          </w:p>
        </w:tc>
        <w:tc>
          <w:tcPr>
            <w:tcW w:w="1386" w:type="dxa"/>
            <w:tcBorders>
              <w:top w:val="nil"/>
              <w:left w:val="nil"/>
              <w:bottom w:val="single" w:sz="4" w:space="0" w:color="auto"/>
              <w:right w:val="single" w:sz="4" w:space="0" w:color="auto"/>
            </w:tcBorders>
            <w:shd w:val="clear" w:color="auto" w:fill="auto"/>
            <w:noWrap/>
            <w:vAlign w:val="center"/>
            <w:hideMark/>
          </w:tcPr>
          <w:p w14:paraId="3D332672"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$2,022.50</w:t>
            </w:r>
          </w:p>
        </w:tc>
        <w:tc>
          <w:tcPr>
            <w:tcW w:w="1434" w:type="dxa"/>
            <w:tcBorders>
              <w:top w:val="nil"/>
              <w:left w:val="nil"/>
              <w:bottom w:val="single" w:sz="4" w:space="0" w:color="auto"/>
              <w:right w:val="single" w:sz="4" w:space="0" w:color="auto"/>
            </w:tcBorders>
            <w:shd w:val="clear" w:color="000000" w:fill="D9D9D9"/>
            <w:noWrap/>
            <w:vAlign w:val="center"/>
            <w:hideMark/>
          </w:tcPr>
          <w:p w14:paraId="6E56B9F4" w14:textId="77777777" w:rsidR="00F52823" w:rsidRPr="00F52823" w:rsidRDefault="00F52823" w:rsidP="00F52823">
            <w:pPr>
              <w:spacing w:after="0" w:line="240" w:lineRule="auto"/>
              <w:jc w:val="center"/>
              <w:rPr>
                <w:rFonts w:eastAsia="Times New Roman" w:cs="Times New Roman"/>
                <w:b/>
                <w:bCs/>
                <w:color w:val="000000"/>
                <w:kern w:val="0"/>
                <w:sz w:val="24"/>
                <w:szCs w:val="24"/>
                <w14:ligatures w14:val="none"/>
              </w:rPr>
            </w:pPr>
            <w:r w:rsidRPr="00F52823">
              <w:rPr>
                <w:rFonts w:eastAsia="Times New Roman" w:cs="Times New Roman"/>
                <w:b/>
                <w:bCs/>
                <w:color w:val="000000"/>
                <w:kern w:val="0"/>
                <w:sz w:val="24"/>
                <w:szCs w:val="24"/>
                <w14:ligatures w14:val="none"/>
              </w:rPr>
              <w:t>$3,783.50</w:t>
            </w:r>
          </w:p>
        </w:tc>
      </w:tr>
      <w:tr w:rsidR="007C62DF" w:rsidRPr="00F52823" w14:paraId="73148373" w14:textId="77777777" w:rsidTr="00ED6185">
        <w:trPr>
          <w:trHeight w:val="327"/>
          <w:jc w:val="center"/>
        </w:trPr>
        <w:tc>
          <w:tcPr>
            <w:tcW w:w="1434" w:type="dxa"/>
            <w:tcBorders>
              <w:top w:val="nil"/>
              <w:left w:val="single" w:sz="4" w:space="0" w:color="auto"/>
              <w:bottom w:val="single" w:sz="4" w:space="0" w:color="auto"/>
              <w:right w:val="single" w:sz="4" w:space="0" w:color="auto"/>
            </w:tcBorders>
            <w:shd w:val="clear" w:color="000000" w:fill="F2F2F2"/>
            <w:vAlign w:val="center"/>
            <w:hideMark/>
          </w:tcPr>
          <w:p w14:paraId="060CEEE0" w14:textId="77777777" w:rsidR="00F52823" w:rsidRPr="00F52823" w:rsidRDefault="00F52823" w:rsidP="00FD2BE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Kendal at Oberlin</w:t>
            </w:r>
          </w:p>
        </w:tc>
        <w:tc>
          <w:tcPr>
            <w:tcW w:w="1650" w:type="dxa"/>
            <w:tcBorders>
              <w:top w:val="nil"/>
              <w:left w:val="nil"/>
              <w:bottom w:val="single" w:sz="4" w:space="0" w:color="auto"/>
              <w:right w:val="single" w:sz="4" w:space="0" w:color="auto"/>
            </w:tcBorders>
            <w:shd w:val="clear" w:color="auto" w:fill="auto"/>
            <w:noWrap/>
            <w:vAlign w:val="center"/>
            <w:hideMark/>
          </w:tcPr>
          <w:p w14:paraId="3934ACB1"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$3,696.00</w:t>
            </w:r>
          </w:p>
        </w:tc>
        <w:tc>
          <w:tcPr>
            <w:tcW w:w="1386" w:type="dxa"/>
            <w:tcBorders>
              <w:top w:val="nil"/>
              <w:left w:val="nil"/>
              <w:bottom w:val="single" w:sz="4" w:space="0" w:color="auto"/>
              <w:right w:val="single" w:sz="4" w:space="0" w:color="auto"/>
            </w:tcBorders>
            <w:shd w:val="clear" w:color="auto" w:fill="auto"/>
            <w:noWrap/>
            <w:vAlign w:val="center"/>
            <w:hideMark/>
          </w:tcPr>
          <w:p w14:paraId="34D1C750"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$2,520.00</w:t>
            </w:r>
          </w:p>
        </w:tc>
        <w:tc>
          <w:tcPr>
            <w:tcW w:w="1260" w:type="dxa"/>
            <w:tcBorders>
              <w:top w:val="nil"/>
              <w:left w:val="nil"/>
              <w:bottom w:val="single" w:sz="4" w:space="0" w:color="auto"/>
              <w:right w:val="single" w:sz="4" w:space="0" w:color="auto"/>
            </w:tcBorders>
            <w:shd w:val="clear" w:color="auto" w:fill="auto"/>
            <w:noWrap/>
            <w:vAlign w:val="center"/>
            <w:hideMark/>
          </w:tcPr>
          <w:p w14:paraId="6ED806B3"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 xml:space="preserve">$490.00 </w:t>
            </w:r>
          </w:p>
        </w:tc>
        <w:tc>
          <w:tcPr>
            <w:tcW w:w="1386" w:type="dxa"/>
            <w:tcBorders>
              <w:top w:val="nil"/>
              <w:left w:val="nil"/>
              <w:bottom w:val="single" w:sz="4" w:space="0" w:color="auto"/>
              <w:right w:val="single" w:sz="4" w:space="0" w:color="auto"/>
            </w:tcBorders>
            <w:shd w:val="clear" w:color="auto" w:fill="auto"/>
            <w:noWrap/>
            <w:vAlign w:val="center"/>
            <w:hideMark/>
          </w:tcPr>
          <w:p w14:paraId="7085FB88"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$5,098.50</w:t>
            </w:r>
          </w:p>
        </w:tc>
        <w:tc>
          <w:tcPr>
            <w:tcW w:w="1434" w:type="dxa"/>
            <w:tcBorders>
              <w:top w:val="nil"/>
              <w:left w:val="nil"/>
              <w:bottom w:val="single" w:sz="4" w:space="0" w:color="auto"/>
              <w:right w:val="single" w:sz="4" w:space="0" w:color="auto"/>
            </w:tcBorders>
            <w:shd w:val="clear" w:color="000000" w:fill="D9D9D9"/>
            <w:noWrap/>
            <w:vAlign w:val="center"/>
            <w:hideMark/>
          </w:tcPr>
          <w:p w14:paraId="5F0F9002" w14:textId="77777777" w:rsidR="00F52823" w:rsidRPr="00F52823" w:rsidRDefault="00F52823" w:rsidP="00F52823">
            <w:pPr>
              <w:spacing w:after="0" w:line="240" w:lineRule="auto"/>
              <w:jc w:val="center"/>
              <w:rPr>
                <w:rFonts w:eastAsia="Times New Roman" w:cs="Times New Roman"/>
                <w:b/>
                <w:bCs/>
                <w:color w:val="000000"/>
                <w:kern w:val="0"/>
                <w:sz w:val="24"/>
                <w:szCs w:val="24"/>
                <w14:ligatures w14:val="none"/>
              </w:rPr>
            </w:pPr>
            <w:r w:rsidRPr="00F52823">
              <w:rPr>
                <w:rFonts w:eastAsia="Times New Roman" w:cs="Times New Roman"/>
                <w:b/>
                <w:bCs/>
                <w:color w:val="000000"/>
                <w:kern w:val="0"/>
                <w:sz w:val="24"/>
                <w:szCs w:val="24"/>
                <w14:ligatures w14:val="none"/>
              </w:rPr>
              <w:t>$11,804.50</w:t>
            </w:r>
          </w:p>
        </w:tc>
      </w:tr>
      <w:tr w:rsidR="007C62DF" w:rsidRPr="00F52823" w14:paraId="22AA3242" w14:textId="77777777" w:rsidTr="00ED6185">
        <w:trPr>
          <w:trHeight w:val="327"/>
          <w:jc w:val="center"/>
        </w:trPr>
        <w:tc>
          <w:tcPr>
            <w:tcW w:w="1434" w:type="dxa"/>
            <w:tcBorders>
              <w:top w:val="nil"/>
              <w:left w:val="single" w:sz="4" w:space="0" w:color="auto"/>
              <w:bottom w:val="single" w:sz="4" w:space="0" w:color="auto"/>
              <w:right w:val="single" w:sz="4" w:space="0" w:color="auto"/>
            </w:tcBorders>
            <w:shd w:val="clear" w:color="000000" w:fill="F2F2F2"/>
            <w:vAlign w:val="center"/>
            <w:hideMark/>
          </w:tcPr>
          <w:p w14:paraId="7503D41A" w14:textId="77777777" w:rsidR="00F52823" w:rsidRPr="00F52823" w:rsidRDefault="00F52823" w:rsidP="00FD2BE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Kendal at Lexington</w:t>
            </w:r>
          </w:p>
        </w:tc>
        <w:tc>
          <w:tcPr>
            <w:tcW w:w="1650" w:type="dxa"/>
            <w:tcBorders>
              <w:top w:val="nil"/>
              <w:left w:val="nil"/>
              <w:bottom w:val="single" w:sz="4" w:space="0" w:color="auto"/>
              <w:right w:val="single" w:sz="4" w:space="0" w:color="auto"/>
            </w:tcBorders>
            <w:shd w:val="clear" w:color="auto" w:fill="auto"/>
            <w:noWrap/>
            <w:vAlign w:val="center"/>
            <w:hideMark/>
          </w:tcPr>
          <w:p w14:paraId="2EECD711"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$2,684.00</w:t>
            </w:r>
          </w:p>
        </w:tc>
        <w:tc>
          <w:tcPr>
            <w:tcW w:w="1386" w:type="dxa"/>
            <w:tcBorders>
              <w:top w:val="nil"/>
              <w:left w:val="nil"/>
              <w:bottom w:val="single" w:sz="4" w:space="0" w:color="auto"/>
              <w:right w:val="single" w:sz="4" w:space="0" w:color="auto"/>
            </w:tcBorders>
            <w:shd w:val="clear" w:color="auto" w:fill="auto"/>
            <w:noWrap/>
            <w:vAlign w:val="center"/>
            <w:hideMark/>
          </w:tcPr>
          <w:p w14:paraId="4F037720"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$1,830.00</w:t>
            </w:r>
          </w:p>
        </w:tc>
        <w:tc>
          <w:tcPr>
            <w:tcW w:w="1260" w:type="dxa"/>
            <w:tcBorders>
              <w:top w:val="nil"/>
              <w:left w:val="nil"/>
              <w:bottom w:val="single" w:sz="4" w:space="0" w:color="auto"/>
              <w:right w:val="single" w:sz="4" w:space="0" w:color="auto"/>
            </w:tcBorders>
            <w:shd w:val="clear" w:color="auto" w:fill="auto"/>
            <w:noWrap/>
            <w:vAlign w:val="center"/>
            <w:hideMark/>
          </w:tcPr>
          <w:p w14:paraId="52FDD932"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 xml:space="preserve">$940.00 </w:t>
            </w:r>
          </w:p>
        </w:tc>
        <w:tc>
          <w:tcPr>
            <w:tcW w:w="1386" w:type="dxa"/>
            <w:tcBorders>
              <w:top w:val="nil"/>
              <w:left w:val="nil"/>
              <w:bottom w:val="single" w:sz="4" w:space="0" w:color="auto"/>
              <w:right w:val="single" w:sz="4" w:space="0" w:color="auto"/>
            </w:tcBorders>
            <w:shd w:val="clear" w:color="auto" w:fill="auto"/>
            <w:noWrap/>
            <w:vAlign w:val="center"/>
            <w:hideMark/>
          </w:tcPr>
          <w:p w14:paraId="6F823372"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$3,933.50</w:t>
            </w:r>
          </w:p>
        </w:tc>
        <w:tc>
          <w:tcPr>
            <w:tcW w:w="1434" w:type="dxa"/>
            <w:tcBorders>
              <w:top w:val="nil"/>
              <w:left w:val="nil"/>
              <w:bottom w:val="single" w:sz="4" w:space="0" w:color="auto"/>
              <w:right w:val="single" w:sz="4" w:space="0" w:color="auto"/>
            </w:tcBorders>
            <w:shd w:val="clear" w:color="000000" w:fill="D9D9D9"/>
            <w:noWrap/>
            <w:vAlign w:val="center"/>
            <w:hideMark/>
          </w:tcPr>
          <w:p w14:paraId="70FC85E9" w14:textId="77777777" w:rsidR="00F52823" w:rsidRPr="00F52823" w:rsidRDefault="00F52823" w:rsidP="00F52823">
            <w:pPr>
              <w:spacing w:after="0" w:line="240" w:lineRule="auto"/>
              <w:jc w:val="center"/>
              <w:rPr>
                <w:rFonts w:eastAsia="Times New Roman" w:cs="Times New Roman"/>
                <w:b/>
                <w:bCs/>
                <w:color w:val="000000"/>
                <w:kern w:val="0"/>
                <w:sz w:val="24"/>
                <w:szCs w:val="24"/>
                <w14:ligatures w14:val="none"/>
              </w:rPr>
            </w:pPr>
            <w:r w:rsidRPr="00F52823">
              <w:rPr>
                <w:rFonts w:eastAsia="Times New Roman" w:cs="Times New Roman"/>
                <w:b/>
                <w:bCs/>
                <w:color w:val="000000"/>
                <w:kern w:val="0"/>
                <w:sz w:val="24"/>
                <w:szCs w:val="24"/>
                <w14:ligatures w14:val="none"/>
              </w:rPr>
              <w:t>$9,387.50</w:t>
            </w:r>
          </w:p>
        </w:tc>
      </w:tr>
      <w:tr w:rsidR="007C62DF" w:rsidRPr="00F52823" w14:paraId="6BAB5638" w14:textId="77777777" w:rsidTr="00ED6185">
        <w:trPr>
          <w:trHeight w:val="327"/>
          <w:jc w:val="center"/>
        </w:trPr>
        <w:tc>
          <w:tcPr>
            <w:tcW w:w="1434" w:type="dxa"/>
            <w:tcBorders>
              <w:top w:val="nil"/>
              <w:left w:val="single" w:sz="4" w:space="0" w:color="auto"/>
              <w:bottom w:val="single" w:sz="4" w:space="0" w:color="auto"/>
              <w:right w:val="single" w:sz="4" w:space="0" w:color="auto"/>
            </w:tcBorders>
            <w:shd w:val="clear" w:color="000000" w:fill="F2F2F2"/>
            <w:vAlign w:val="center"/>
            <w:hideMark/>
          </w:tcPr>
          <w:p w14:paraId="7656D621" w14:textId="77777777" w:rsidR="00F52823" w:rsidRPr="00F52823" w:rsidRDefault="00F52823" w:rsidP="00FD2BE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Kendal at Sonoma</w:t>
            </w:r>
          </w:p>
        </w:tc>
        <w:tc>
          <w:tcPr>
            <w:tcW w:w="1650" w:type="dxa"/>
            <w:tcBorders>
              <w:top w:val="nil"/>
              <w:left w:val="nil"/>
              <w:bottom w:val="single" w:sz="4" w:space="0" w:color="auto"/>
              <w:right w:val="single" w:sz="4" w:space="0" w:color="auto"/>
            </w:tcBorders>
            <w:shd w:val="clear" w:color="auto" w:fill="auto"/>
            <w:noWrap/>
            <w:vAlign w:val="center"/>
            <w:hideMark/>
          </w:tcPr>
          <w:p w14:paraId="7C61AD1D"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$1,364.00</w:t>
            </w:r>
          </w:p>
        </w:tc>
        <w:tc>
          <w:tcPr>
            <w:tcW w:w="1386" w:type="dxa"/>
            <w:tcBorders>
              <w:top w:val="nil"/>
              <w:left w:val="nil"/>
              <w:bottom w:val="single" w:sz="4" w:space="0" w:color="auto"/>
              <w:right w:val="single" w:sz="4" w:space="0" w:color="auto"/>
            </w:tcBorders>
            <w:shd w:val="clear" w:color="auto" w:fill="auto"/>
            <w:noWrap/>
            <w:vAlign w:val="center"/>
            <w:hideMark/>
          </w:tcPr>
          <w:p w14:paraId="4A3B3EED"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$930.00</w:t>
            </w:r>
          </w:p>
        </w:tc>
        <w:tc>
          <w:tcPr>
            <w:tcW w:w="1260" w:type="dxa"/>
            <w:tcBorders>
              <w:top w:val="nil"/>
              <w:left w:val="nil"/>
              <w:bottom w:val="single" w:sz="4" w:space="0" w:color="auto"/>
              <w:right w:val="single" w:sz="4" w:space="0" w:color="auto"/>
            </w:tcBorders>
            <w:shd w:val="clear" w:color="auto" w:fill="auto"/>
            <w:noWrap/>
            <w:vAlign w:val="center"/>
            <w:hideMark/>
          </w:tcPr>
          <w:p w14:paraId="5DE9DAA5"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 xml:space="preserve">$430.00 </w:t>
            </w:r>
          </w:p>
        </w:tc>
        <w:tc>
          <w:tcPr>
            <w:tcW w:w="1386" w:type="dxa"/>
            <w:tcBorders>
              <w:top w:val="nil"/>
              <w:left w:val="nil"/>
              <w:bottom w:val="single" w:sz="4" w:space="0" w:color="auto"/>
              <w:right w:val="single" w:sz="4" w:space="0" w:color="auto"/>
            </w:tcBorders>
            <w:shd w:val="clear" w:color="auto" w:fill="auto"/>
            <w:noWrap/>
            <w:vAlign w:val="center"/>
            <w:hideMark/>
          </w:tcPr>
          <w:p w14:paraId="6F75CFE5"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$3,045.50</w:t>
            </w:r>
          </w:p>
        </w:tc>
        <w:tc>
          <w:tcPr>
            <w:tcW w:w="1434" w:type="dxa"/>
            <w:tcBorders>
              <w:top w:val="nil"/>
              <w:left w:val="nil"/>
              <w:bottom w:val="single" w:sz="4" w:space="0" w:color="auto"/>
              <w:right w:val="single" w:sz="4" w:space="0" w:color="auto"/>
            </w:tcBorders>
            <w:shd w:val="clear" w:color="000000" w:fill="D9D9D9"/>
            <w:noWrap/>
            <w:vAlign w:val="center"/>
            <w:hideMark/>
          </w:tcPr>
          <w:p w14:paraId="15B569DF" w14:textId="77777777" w:rsidR="00F52823" w:rsidRPr="00F52823" w:rsidRDefault="00F52823" w:rsidP="00F52823">
            <w:pPr>
              <w:spacing w:after="0" w:line="240" w:lineRule="auto"/>
              <w:jc w:val="center"/>
              <w:rPr>
                <w:rFonts w:eastAsia="Times New Roman" w:cs="Times New Roman"/>
                <w:b/>
                <w:bCs/>
                <w:color w:val="000000"/>
                <w:kern w:val="0"/>
                <w:sz w:val="24"/>
                <w:szCs w:val="24"/>
                <w14:ligatures w14:val="none"/>
              </w:rPr>
            </w:pPr>
            <w:r w:rsidRPr="00F52823">
              <w:rPr>
                <w:rFonts w:eastAsia="Times New Roman" w:cs="Times New Roman"/>
                <w:b/>
                <w:bCs/>
                <w:color w:val="000000"/>
                <w:kern w:val="0"/>
                <w:sz w:val="24"/>
                <w:szCs w:val="24"/>
                <w14:ligatures w14:val="none"/>
              </w:rPr>
              <w:t>$5,769.50</w:t>
            </w:r>
          </w:p>
        </w:tc>
      </w:tr>
      <w:tr w:rsidR="007C62DF" w:rsidRPr="00F52823" w14:paraId="07E59254" w14:textId="77777777" w:rsidTr="00ED6185">
        <w:trPr>
          <w:trHeight w:val="327"/>
          <w:jc w:val="center"/>
        </w:trPr>
        <w:tc>
          <w:tcPr>
            <w:tcW w:w="1434" w:type="dxa"/>
            <w:tcBorders>
              <w:top w:val="nil"/>
              <w:left w:val="single" w:sz="4" w:space="0" w:color="auto"/>
              <w:bottom w:val="single" w:sz="4" w:space="0" w:color="auto"/>
              <w:right w:val="single" w:sz="4" w:space="0" w:color="auto"/>
            </w:tcBorders>
            <w:shd w:val="clear" w:color="000000" w:fill="F2F2F2"/>
            <w:vAlign w:val="center"/>
            <w:hideMark/>
          </w:tcPr>
          <w:p w14:paraId="271783C1" w14:textId="77777777" w:rsidR="00F52823" w:rsidRPr="00F52823" w:rsidRDefault="00F52823" w:rsidP="00FD2BE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Kendal on Hudson</w:t>
            </w:r>
          </w:p>
        </w:tc>
        <w:tc>
          <w:tcPr>
            <w:tcW w:w="1650" w:type="dxa"/>
            <w:tcBorders>
              <w:top w:val="nil"/>
              <w:left w:val="nil"/>
              <w:bottom w:val="single" w:sz="4" w:space="0" w:color="auto"/>
              <w:right w:val="single" w:sz="4" w:space="0" w:color="auto"/>
            </w:tcBorders>
            <w:shd w:val="clear" w:color="auto" w:fill="auto"/>
            <w:noWrap/>
            <w:vAlign w:val="center"/>
            <w:hideMark/>
          </w:tcPr>
          <w:p w14:paraId="4C263BAF"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$2,244.00</w:t>
            </w:r>
          </w:p>
        </w:tc>
        <w:tc>
          <w:tcPr>
            <w:tcW w:w="1386" w:type="dxa"/>
            <w:tcBorders>
              <w:top w:val="nil"/>
              <w:left w:val="nil"/>
              <w:bottom w:val="single" w:sz="4" w:space="0" w:color="auto"/>
              <w:right w:val="single" w:sz="4" w:space="0" w:color="auto"/>
            </w:tcBorders>
            <w:shd w:val="clear" w:color="auto" w:fill="auto"/>
            <w:noWrap/>
            <w:vAlign w:val="center"/>
            <w:hideMark/>
          </w:tcPr>
          <w:p w14:paraId="71CC87BB"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$1,530.00</w:t>
            </w:r>
          </w:p>
        </w:tc>
        <w:tc>
          <w:tcPr>
            <w:tcW w:w="1260" w:type="dxa"/>
            <w:tcBorders>
              <w:top w:val="nil"/>
              <w:left w:val="nil"/>
              <w:bottom w:val="single" w:sz="4" w:space="0" w:color="auto"/>
              <w:right w:val="single" w:sz="4" w:space="0" w:color="auto"/>
            </w:tcBorders>
            <w:shd w:val="clear" w:color="auto" w:fill="auto"/>
            <w:noWrap/>
            <w:vAlign w:val="center"/>
            <w:hideMark/>
          </w:tcPr>
          <w:p w14:paraId="4E8004FF"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 xml:space="preserve">$320.00 </w:t>
            </w:r>
          </w:p>
        </w:tc>
        <w:tc>
          <w:tcPr>
            <w:tcW w:w="1386" w:type="dxa"/>
            <w:tcBorders>
              <w:top w:val="nil"/>
              <w:left w:val="nil"/>
              <w:bottom w:val="single" w:sz="4" w:space="0" w:color="auto"/>
              <w:right w:val="single" w:sz="4" w:space="0" w:color="auto"/>
            </w:tcBorders>
            <w:shd w:val="clear" w:color="auto" w:fill="auto"/>
            <w:noWrap/>
            <w:vAlign w:val="center"/>
            <w:hideMark/>
          </w:tcPr>
          <w:p w14:paraId="204C926A"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$3,467.50</w:t>
            </w:r>
          </w:p>
        </w:tc>
        <w:tc>
          <w:tcPr>
            <w:tcW w:w="1434" w:type="dxa"/>
            <w:tcBorders>
              <w:top w:val="nil"/>
              <w:left w:val="nil"/>
              <w:bottom w:val="single" w:sz="4" w:space="0" w:color="auto"/>
              <w:right w:val="single" w:sz="4" w:space="0" w:color="auto"/>
            </w:tcBorders>
            <w:shd w:val="clear" w:color="000000" w:fill="D9D9D9"/>
            <w:noWrap/>
            <w:vAlign w:val="center"/>
            <w:hideMark/>
          </w:tcPr>
          <w:p w14:paraId="3499B5F0" w14:textId="77777777" w:rsidR="00F52823" w:rsidRPr="00F52823" w:rsidRDefault="00F52823" w:rsidP="00F52823">
            <w:pPr>
              <w:spacing w:after="0" w:line="240" w:lineRule="auto"/>
              <w:jc w:val="center"/>
              <w:rPr>
                <w:rFonts w:eastAsia="Times New Roman" w:cs="Times New Roman"/>
                <w:b/>
                <w:bCs/>
                <w:color w:val="000000"/>
                <w:kern w:val="0"/>
                <w:sz w:val="24"/>
                <w:szCs w:val="24"/>
                <w14:ligatures w14:val="none"/>
              </w:rPr>
            </w:pPr>
            <w:r w:rsidRPr="00F52823">
              <w:rPr>
                <w:rFonts w:eastAsia="Times New Roman" w:cs="Times New Roman"/>
                <w:b/>
                <w:bCs/>
                <w:color w:val="000000"/>
                <w:kern w:val="0"/>
                <w:sz w:val="24"/>
                <w:szCs w:val="24"/>
                <w14:ligatures w14:val="none"/>
              </w:rPr>
              <w:t>$7,561.50</w:t>
            </w:r>
          </w:p>
        </w:tc>
      </w:tr>
      <w:tr w:rsidR="007C62DF" w:rsidRPr="00F52823" w14:paraId="2699C47E" w14:textId="77777777" w:rsidTr="00ED6185">
        <w:trPr>
          <w:trHeight w:val="327"/>
          <w:jc w:val="center"/>
        </w:trPr>
        <w:tc>
          <w:tcPr>
            <w:tcW w:w="1434" w:type="dxa"/>
            <w:tcBorders>
              <w:top w:val="nil"/>
              <w:left w:val="single" w:sz="4" w:space="0" w:color="auto"/>
              <w:bottom w:val="single" w:sz="4" w:space="0" w:color="auto"/>
              <w:right w:val="single" w:sz="4" w:space="0" w:color="auto"/>
            </w:tcBorders>
            <w:shd w:val="clear" w:color="000000" w:fill="F2F2F2"/>
            <w:vAlign w:val="center"/>
            <w:hideMark/>
          </w:tcPr>
          <w:p w14:paraId="0D2B67B3" w14:textId="77777777" w:rsidR="00F52823" w:rsidRPr="00F52823" w:rsidRDefault="00F52823" w:rsidP="00FD2BE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Kendal at Hanover</w:t>
            </w:r>
          </w:p>
        </w:tc>
        <w:tc>
          <w:tcPr>
            <w:tcW w:w="1650" w:type="dxa"/>
            <w:tcBorders>
              <w:top w:val="nil"/>
              <w:left w:val="nil"/>
              <w:bottom w:val="single" w:sz="4" w:space="0" w:color="auto"/>
              <w:right w:val="single" w:sz="4" w:space="0" w:color="auto"/>
            </w:tcBorders>
            <w:shd w:val="clear" w:color="auto" w:fill="auto"/>
            <w:noWrap/>
            <w:vAlign w:val="center"/>
            <w:hideMark/>
          </w:tcPr>
          <w:p w14:paraId="553606EE"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$3,432.00</w:t>
            </w:r>
          </w:p>
        </w:tc>
        <w:tc>
          <w:tcPr>
            <w:tcW w:w="1386" w:type="dxa"/>
            <w:tcBorders>
              <w:top w:val="nil"/>
              <w:left w:val="nil"/>
              <w:bottom w:val="single" w:sz="4" w:space="0" w:color="auto"/>
              <w:right w:val="single" w:sz="4" w:space="0" w:color="auto"/>
            </w:tcBorders>
            <w:shd w:val="clear" w:color="auto" w:fill="auto"/>
            <w:noWrap/>
            <w:vAlign w:val="center"/>
            <w:hideMark/>
          </w:tcPr>
          <w:p w14:paraId="14B4CE8D"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$2,340.00</w:t>
            </w:r>
          </w:p>
        </w:tc>
        <w:tc>
          <w:tcPr>
            <w:tcW w:w="1260" w:type="dxa"/>
            <w:tcBorders>
              <w:top w:val="nil"/>
              <w:left w:val="nil"/>
              <w:bottom w:val="single" w:sz="4" w:space="0" w:color="auto"/>
              <w:right w:val="single" w:sz="4" w:space="0" w:color="auto"/>
            </w:tcBorders>
            <w:shd w:val="clear" w:color="auto" w:fill="auto"/>
            <w:noWrap/>
            <w:vAlign w:val="center"/>
            <w:hideMark/>
          </w:tcPr>
          <w:p w14:paraId="7764B4E3"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 xml:space="preserve">$460.00 </w:t>
            </w:r>
          </w:p>
        </w:tc>
        <w:tc>
          <w:tcPr>
            <w:tcW w:w="1386" w:type="dxa"/>
            <w:tcBorders>
              <w:top w:val="nil"/>
              <w:left w:val="nil"/>
              <w:bottom w:val="single" w:sz="4" w:space="0" w:color="auto"/>
              <w:right w:val="single" w:sz="4" w:space="0" w:color="auto"/>
            </w:tcBorders>
            <w:shd w:val="clear" w:color="auto" w:fill="auto"/>
            <w:noWrap/>
            <w:vAlign w:val="center"/>
            <w:hideMark/>
          </w:tcPr>
          <w:p w14:paraId="6D7C551C"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$6,239.50</w:t>
            </w:r>
          </w:p>
        </w:tc>
        <w:tc>
          <w:tcPr>
            <w:tcW w:w="1434" w:type="dxa"/>
            <w:tcBorders>
              <w:top w:val="nil"/>
              <w:left w:val="nil"/>
              <w:bottom w:val="single" w:sz="4" w:space="0" w:color="auto"/>
              <w:right w:val="single" w:sz="4" w:space="0" w:color="auto"/>
            </w:tcBorders>
            <w:shd w:val="clear" w:color="000000" w:fill="D9D9D9"/>
            <w:noWrap/>
            <w:vAlign w:val="center"/>
            <w:hideMark/>
          </w:tcPr>
          <w:p w14:paraId="55D9FBB2" w14:textId="77777777" w:rsidR="00F52823" w:rsidRPr="00F52823" w:rsidRDefault="00F52823" w:rsidP="00F52823">
            <w:pPr>
              <w:spacing w:after="0" w:line="240" w:lineRule="auto"/>
              <w:jc w:val="center"/>
              <w:rPr>
                <w:rFonts w:eastAsia="Times New Roman" w:cs="Times New Roman"/>
                <w:b/>
                <w:bCs/>
                <w:color w:val="000000"/>
                <w:kern w:val="0"/>
                <w:sz w:val="24"/>
                <w:szCs w:val="24"/>
                <w14:ligatures w14:val="none"/>
              </w:rPr>
            </w:pPr>
            <w:r w:rsidRPr="00F52823">
              <w:rPr>
                <w:rFonts w:eastAsia="Times New Roman" w:cs="Times New Roman"/>
                <w:b/>
                <w:bCs/>
                <w:color w:val="000000"/>
                <w:kern w:val="0"/>
                <w:sz w:val="24"/>
                <w:szCs w:val="24"/>
                <w14:ligatures w14:val="none"/>
              </w:rPr>
              <w:t>$12,471.50</w:t>
            </w:r>
          </w:p>
        </w:tc>
      </w:tr>
      <w:tr w:rsidR="007C62DF" w:rsidRPr="00F52823" w14:paraId="07EECFFB" w14:textId="77777777" w:rsidTr="00ED6185">
        <w:trPr>
          <w:trHeight w:val="327"/>
          <w:jc w:val="center"/>
        </w:trPr>
        <w:tc>
          <w:tcPr>
            <w:tcW w:w="1434" w:type="dxa"/>
            <w:tcBorders>
              <w:top w:val="nil"/>
              <w:left w:val="single" w:sz="4" w:space="0" w:color="auto"/>
              <w:bottom w:val="single" w:sz="4" w:space="0" w:color="auto"/>
              <w:right w:val="single" w:sz="4" w:space="0" w:color="auto"/>
            </w:tcBorders>
            <w:shd w:val="clear" w:color="000000" w:fill="F2F2F2"/>
            <w:vAlign w:val="center"/>
            <w:hideMark/>
          </w:tcPr>
          <w:p w14:paraId="7413CDAB" w14:textId="77777777" w:rsidR="00F52823" w:rsidRPr="00F52823" w:rsidRDefault="00F52823" w:rsidP="00FD2BE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Barclay Friends</w:t>
            </w:r>
          </w:p>
        </w:tc>
        <w:tc>
          <w:tcPr>
            <w:tcW w:w="1650" w:type="dxa"/>
            <w:tcBorders>
              <w:top w:val="nil"/>
              <w:left w:val="nil"/>
              <w:bottom w:val="single" w:sz="4" w:space="0" w:color="auto"/>
              <w:right w:val="single" w:sz="4" w:space="0" w:color="auto"/>
            </w:tcBorders>
            <w:shd w:val="clear" w:color="auto" w:fill="auto"/>
            <w:noWrap/>
            <w:vAlign w:val="center"/>
            <w:hideMark/>
          </w:tcPr>
          <w:p w14:paraId="36C6064B"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$2,112.00</w:t>
            </w:r>
          </w:p>
        </w:tc>
        <w:tc>
          <w:tcPr>
            <w:tcW w:w="1386" w:type="dxa"/>
            <w:tcBorders>
              <w:top w:val="nil"/>
              <w:left w:val="nil"/>
              <w:bottom w:val="single" w:sz="4" w:space="0" w:color="auto"/>
              <w:right w:val="single" w:sz="4" w:space="0" w:color="auto"/>
            </w:tcBorders>
            <w:shd w:val="clear" w:color="auto" w:fill="auto"/>
            <w:noWrap/>
            <w:vAlign w:val="center"/>
            <w:hideMark/>
          </w:tcPr>
          <w:p w14:paraId="65EC37BF"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$1,440.00</w:t>
            </w:r>
          </w:p>
        </w:tc>
        <w:tc>
          <w:tcPr>
            <w:tcW w:w="1260" w:type="dxa"/>
            <w:tcBorders>
              <w:top w:val="nil"/>
              <w:left w:val="nil"/>
              <w:bottom w:val="single" w:sz="4" w:space="0" w:color="auto"/>
              <w:right w:val="single" w:sz="4" w:space="0" w:color="auto"/>
            </w:tcBorders>
            <w:shd w:val="clear" w:color="auto" w:fill="auto"/>
            <w:noWrap/>
            <w:vAlign w:val="center"/>
            <w:hideMark/>
          </w:tcPr>
          <w:p w14:paraId="322385AF"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 xml:space="preserve">$220.00 </w:t>
            </w:r>
          </w:p>
        </w:tc>
        <w:tc>
          <w:tcPr>
            <w:tcW w:w="1386" w:type="dxa"/>
            <w:tcBorders>
              <w:top w:val="nil"/>
              <w:left w:val="nil"/>
              <w:bottom w:val="single" w:sz="4" w:space="0" w:color="auto"/>
              <w:right w:val="single" w:sz="4" w:space="0" w:color="auto"/>
            </w:tcBorders>
            <w:shd w:val="clear" w:color="auto" w:fill="auto"/>
            <w:noWrap/>
            <w:vAlign w:val="center"/>
            <w:hideMark/>
          </w:tcPr>
          <w:p w14:paraId="17CC689D"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$3,527.50</w:t>
            </w:r>
          </w:p>
        </w:tc>
        <w:tc>
          <w:tcPr>
            <w:tcW w:w="1434" w:type="dxa"/>
            <w:tcBorders>
              <w:top w:val="nil"/>
              <w:left w:val="nil"/>
              <w:bottom w:val="single" w:sz="4" w:space="0" w:color="auto"/>
              <w:right w:val="single" w:sz="4" w:space="0" w:color="auto"/>
            </w:tcBorders>
            <w:shd w:val="clear" w:color="000000" w:fill="D9D9D9"/>
            <w:noWrap/>
            <w:vAlign w:val="center"/>
            <w:hideMark/>
          </w:tcPr>
          <w:p w14:paraId="17D600F1" w14:textId="77777777" w:rsidR="00F52823" w:rsidRPr="00F52823" w:rsidRDefault="00F52823" w:rsidP="00F52823">
            <w:pPr>
              <w:spacing w:after="0" w:line="240" w:lineRule="auto"/>
              <w:jc w:val="center"/>
              <w:rPr>
                <w:rFonts w:eastAsia="Times New Roman" w:cs="Times New Roman"/>
                <w:b/>
                <w:bCs/>
                <w:color w:val="000000"/>
                <w:kern w:val="0"/>
                <w:sz w:val="24"/>
                <w:szCs w:val="24"/>
                <w14:ligatures w14:val="none"/>
              </w:rPr>
            </w:pPr>
            <w:r w:rsidRPr="00F52823">
              <w:rPr>
                <w:rFonts w:eastAsia="Times New Roman" w:cs="Times New Roman"/>
                <w:b/>
                <w:bCs/>
                <w:color w:val="000000"/>
                <w:kern w:val="0"/>
                <w:sz w:val="24"/>
                <w:szCs w:val="24"/>
                <w14:ligatures w14:val="none"/>
              </w:rPr>
              <w:t>$7,299.50</w:t>
            </w:r>
          </w:p>
        </w:tc>
      </w:tr>
      <w:tr w:rsidR="007C62DF" w:rsidRPr="00F52823" w14:paraId="32E09885" w14:textId="77777777" w:rsidTr="00ED6185">
        <w:trPr>
          <w:trHeight w:val="327"/>
          <w:jc w:val="center"/>
        </w:trPr>
        <w:tc>
          <w:tcPr>
            <w:tcW w:w="1434" w:type="dxa"/>
            <w:tcBorders>
              <w:top w:val="nil"/>
              <w:left w:val="single" w:sz="4" w:space="0" w:color="auto"/>
              <w:bottom w:val="single" w:sz="4" w:space="0" w:color="auto"/>
              <w:right w:val="single" w:sz="4" w:space="0" w:color="auto"/>
            </w:tcBorders>
            <w:shd w:val="clear" w:color="000000" w:fill="F2F2F2"/>
            <w:vAlign w:val="center"/>
            <w:hideMark/>
          </w:tcPr>
          <w:p w14:paraId="6FAD8D06" w14:textId="77777777" w:rsidR="00F52823" w:rsidRPr="00F52823" w:rsidRDefault="00F52823" w:rsidP="00FD2BE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T K C</w:t>
            </w:r>
          </w:p>
        </w:tc>
        <w:tc>
          <w:tcPr>
            <w:tcW w:w="1650" w:type="dxa"/>
            <w:tcBorders>
              <w:top w:val="nil"/>
              <w:left w:val="nil"/>
              <w:bottom w:val="single" w:sz="4" w:space="0" w:color="auto"/>
              <w:right w:val="single" w:sz="4" w:space="0" w:color="auto"/>
            </w:tcBorders>
            <w:shd w:val="clear" w:color="auto" w:fill="auto"/>
            <w:noWrap/>
            <w:vAlign w:val="center"/>
            <w:hideMark/>
          </w:tcPr>
          <w:p w14:paraId="70080BE6"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$1,958.00</w:t>
            </w:r>
          </w:p>
        </w:tc>
        <w:tc>
          <w:tcPr>
            <w:tcW w:w="1386" w:type="dxa"/>
            <w:tcBorders>
              <w:top w:val="nil"/>
              <w:left w:val="nil"/>
              <w:bottom w:val="single" w:sz="4" w:space="0" w:color="auto"/>
              <w:right w:val="single" w:sz="4" w:space="0" w:color="auto"/>
            </w:tcBorders>
            <w:shd w:val="clear" w:color="auto" w:fill="auto"/>
            <w:noWrap/>
            <w:vAlign w:val="center"/>
            <w:hideMark/>
          </w:tcPr>
          <w:p w14:paraId="7FBD65F8"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$1,335.00</w:t>
            </w:r>
          </w:p>
        </w:tc>
        <w:tc>
          <w:tcPr>
            <w:tcW w:w="1260" w:type="dxa"/>
            <w:tcBorders>
              <w:top w:val="nil"/>
              <w:left w:val="nil"/>
              <w:bottom w:val="single" w:sz="4" w:space="0" w:color="auto"/>
              <w:right w:val="single" w:sz="4" w:space="0" w:color="auto"/>
            </w:tcBorders>
            <w:shd w:val="clear" w:color="auto" w:fill="auto"/>
            <w:noWrap/>
            <w:vAlign w:val="center"/>
            <w:hideMark/>
          </w:tcPr>
          <w:p w14:paraId="1FFDDF32"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 xml:space="preserve">$130.00 </w:t>
            </w:r>
          </w:p>
        </w:tc>
        <w:tc>
          <w:tcPr>
            <w:tcW w:w="1386" w:type="dxa"/>
            <w:tcBorders>
              <w:top w:val="nil"/>
              <w:left w:val="nil"/>
              <w:bottom w:val="single" w:sz="4" w:space="0" w:color="auto"/>
              <w:right w:val="single" w:sz="4" w:space="0" w:color="auto"/>
            </w:tcBorders>
            <w:shd w:val="clear" w:color="auto" w:fill="auto"/>
            <w:noWrap/>
            <w:vAlign w:val="center"/>
            <w:hideMark/>
          </w:tcPr>
          <w:p w14:paraId="69683DA1" w14:textId="77777777" w:rsidR="00F52823" w:rsidRPr="00F52823" w:rsidRDefault="00F52823" w:rsidP="00F52823">
            <w:pPr>
              <w:spacing w:after="0" w:line="240" w:lineRule="auto"/>
              <w:jc w:val="center"/>
              <w:rPr>
                <w:rFonts w:eastAsia="Times New Roman" w:cs="Times New Roman"/>
                <w:color w:val="000000"/>
                <w:kern w:val="0"/>
                <w:sz w:val="24"/>
                <w:szCs w:val="24"/>
                <w14:ligatures w14:val="none"/>
              </w:rPr>
            </w:pPr>
            <w:r w:rsidRPr="00F52823">
              <w:rPr>
                <w:rFonts w:eastAsia="Times New Roman" w:cs="Times New Roman"/>
                <w:color w:val="000000"/>
                <w:kern w:val="0"/>
                <w:sz w:val="24"/>
                <w:szCs w:val="24"/>
                <w14:ligatures w14:val="none"/>
              </w:rPr>
              <w:t>$5,137.00</w:t>
            </w:r>
          </w:p>
        </w:tc>
        <w:tc>
          <w:tcPr>
            <w:tcW w:w="1434" w:type="dxa"/>
            <w:tcBorders>
              <w:top w:val="nil"/>
              <w:left w:val="nil"/>
              <w:bottom w:val="single" w:sz="4" w:space="0" w:color="auto"/>
              <w:right w:val="single" w:sz="4" w:space="0" w:color="auto"/>
            </w:tcBorders>
            <w:shd w:val="clear" w:color="000000" w:fill="D9D9D9"/>
            <w:noWrap/>
            <w:vAlign w:val="center"/>
            <w:hideMark/>
          </w:tcPr>
          <w:p w14:paraId="5F1139BB" w14:textId="77777777" w:rsidR="00F52823" w:rsidRPr="00F52823" w:rsidRDefault="00F52823" w:rsidP="00F52823">
            <w:pPr>
              <w:spacing w:after="0" w:line="240" w:lineRule="auto"/>
              <w:jc w:val="center"/>
              <w:rPr>
                <w:rFonts w:eastAsia="Times New Roman" w:cs="Times New Roman"/>
                <w:b/>
                <w:bCs/>
                <w:color w:val="000000"/>
                <w:kern w:val="0"/>
                <w:sz w:val="24"/>
                <w:szCs w:val="24"/>
                <w14:ligatures w14:val="none"/>
              </w:rPr>
            </w:pPr>
            <w:r w:rsidRPr="00F52823">
              <w:rPr>
                <w:rFonts w:eastAsia="Times New Roman" w:cs="Times New Roman"/>
                <w:b/>
                <w:bCs/>
                <w:color w:val="000000"/>
                <w:kern w:val="0"/>
                <w:sz w:val="24"/>
                <w:szCs w:val="24"/>
                <w14:ligatures w14:val="none"/>
              </w:rPr>
              <w:t>$8,560.00</w:t>
            </w:r>
          </w:p>
        </w:tc>
      </w:tr>
      <w:tr w:rsidR="007C62DF" w:rsidRPr="00F52823" w14:paraId="20426961" w14:textId="77777777" w:rsidTr="00ED6185">
        <w:trPr>
          <w:trHeight w:val="380"/>
          <w:jc w:val="center"/>
        </w:trPr>
        <w:tc>
          <w:tcPr>
            <w:tcW w:w="1434" w:type="dxa"/>
            <w:tcBorders>
              <w:top w:val="nil"/>
              <w:left w:val="single" w:sz="4" w:space="0" w:color="auto"/>
              <w:bottom w:val="single" w:sz="4" w:space="0" w:color="auto"/>
              <w:right w:val="single" w:sz="4" w:space="0" w:color="auto"/>
            </w:tcBorders>
            <w:shd w:val="clear" w:color="000000" w:fill="DAE9F8"/>
            <w:vAlign w:val="center"/>
            <w:hideMark/>
          </w:tcPr>
          <w:p w14:paraId="6D47FB22" w14:textId="6CA4544A" w:rsidR="00F52823" w:rsidRPr="00F52823" w:rsidRDefault="00F52823" w:rsidP="00FD2BE3">
            <w:pPr>
              <w:spacing w:after="0" w:line="240" w:lineRule="auto"/>
              <w:jc w:val="center"/>
              <w:rPr>
                <w:rFonts w:eastAsia="Times New Roman" w:cs="Times New Roman"/>
                <w:b/>
                <w:bCs/>
                <w:color w:val="000000"/>
                <w:kern w:val="0"/>
                <w:sz w:val="24"/>
                <w:szCs w:val="24"/>
                <w14:ligatures w14:val="none"/>
              </w:rPr>
            </w:pPr>
            <w:r w:rsidRPr="00FD2BE3">
              <w:rPr>
                <w:rFonts w:eastAsia="Times New Roman" w:cs="Times New Roman"/>
                <w:b/>
                <w:bCs/>
                <w:color w:val="000000"/>
                <w:kern w:val="0"/>
                <w:sz w:val="24"/>
                <w:szCs w:val="24"/>
                <w14:ligatures w14:val="none"/>
              </w:rPr>
              <w:t xml:space="preserve">MRR </w:t>
            </w:r>
          </w:p>
        </w:tc>
        <w:tc>
          <w:tcPr>
            <w:tcW w:w="1650" w:type="dxa"/>
            <w:tcBorders>
              <w:top w:val="nil"/>
              <w:left w:val="nil"/>
              <w:bottom w:val="single" w:sz="4" w:space="0" w:color="auto"/>
              <w:right w:val="single" w:sz="4" w:space="0" w:color="auto"/>
            </w:tcBorders>
            <w:shd w:val="clear" w:color="000000" w:fill="DAE9F8"/>
            <w:noWrap/>
            <w:vAlign w:val="center"/>
            <w:hideMark/>
          </w:tcPr>
          <w:p w14:paraId="7D7A38DD" w14:textId="77777777" w:rsidR="00F52823" w:rsidRPr="00F52823" w:rsidRDefault="00F52823" w:rsidP="00F52823">
            <w:pPr>
              <w:spacing w:after="0" w:line="240" w:lineRule="auto"/>
              <w:jc w:val="center"/>
              <w:rPr>
                <w:rFonts w:eastAsia="Times New Roman" w:cs="Times New Roman"/>
                <w:b/>
                <w:bCs/>
                <w:color w:val="000000"/>
                <w:kern w:val="0"/>
                <w:sz w:val="24"/>
                <w:szCs w:val="24"/>
                <w14:ligatures w14:val="none"/>
              </w:rPr>
            </w:pPr>
            <w:r w:rsidRPr="00F52823">
              <w:rPr>
                <w:rFonts w:eastAsia="Times New Roman" w:cs="Times New Roman"/>
                <w:b/>
                <w:bCs/>
                <w:color w:val="000000"/>
                <w:kern w:val="0"/>
                <w:sz w:val="24"/>
                <w:szCs w:val="24"/>
                <w14:ligatures w14:val="none"/>
              </w:rPr>
              <w:t xml:space="preserve">$25,146.00 </w:t>
            </w:r>
          </w:p>
        </w:tc>
        <w:tc>
          <w:tcPr>
            <w:tcW w:w="1386" w:type="dxa"/>
            <w:tcBorders>
              <w:top w:val="nil"/>
              <w:left w:val="nil"/>
              <w:bottom w:val="single" w:sz="4" w:space="0" w:color="auto"/>
              <w:right w:val="single" w:sz="4" w:space="0" w:color="auto"/>
            </w:tcBorders>
            <w:shd w:val="clear" w:color="000000" w:fill="DAE9F8"/>
            <w:noWrap/>
            <w:vAlign w:val="center"/>
            <w:hideMark/>
          </w:tcPr>
          <w:p w14:paraId="54E47DAE" w14:textId="77777777" w:rsidR="00F52823" w:rsidRPr="00F52823" w:rsidRDefault="00F52823" w:rsidP="00F52823">
            <w:pPr>
              <w:spacing w:after="0" w:line="240" w:lineRule="auto"/>
              <w:jc w:val="center"/>
              <w:rPr>
                <w:rFonts w:eastAsia="Times New Roman" w:cs="Times New Roman"/>
                <w:b/>
                <w:bCs/>
                <w:color w:val="000000"/>
                <w:kern w:val="0"/>
                <w:sz w:val="24"/>
                <w:szCs w:val="24"/>
                <w14:ligatures w14:val="none"/>
              </w:rPr>
            </w:pPr>
            <w:r w:rsidRPr="00F52823">
              <w:rPr>
                <w:rFonts w:eastAsia="Times New Roman" w:cs="Times New Roman"/>
                <w:b/>
                <w:bCs/>
                <w:color w:val="000000"/>
                <w:kern w:val="0"/>
                <w:sz w:val="24"/>
                <w:szCs w:val="24"/>
                <w14:ligatures w14:val="none"/>
              </w:rPr>
              <w:t xml:space="preserve">$17,145.00 </w:t>
            </w:r>
          </w:p>
        </w:tc>
        <w:tc>
          <w:tcPr>
            <w:tcW w:w="1260" w:type="dxa"/>
            <w:tcBorders>
              <w:top w:val="nil"/>
              <w:left w:val="nil"/>
              <w:bottom w:val="single" w:sz="4" w:space="0" w:color="auto"/>
              <w:right w:val="single" w:sz="4" w:space="0" w:color="auto"/>
            </w:tcBorders>
            <w:shd w:val="clear" w:color="000000" w:fill="DAE9F8"/>
            <w:noWrap/>
            <w:vAlign w:val="center"/>
            <w:hideMark/>
          </w:tcPr>
          <w:p w14:paraId="5CB65EBD" w14:textId="77777777" w:rsidR="00F52823" w:rsidRPr="00F52823" w:rsidRDefault="00F52823" w:rsidP="00F52823">
            <w:pPr>
              <w:spacing w:after="0" w:line="240" w:lineRule="auto"/>
              <w:jc w:val="center"/>
              <w:rPr>
                <w:rFonts w:eastAsia="Times New Roman" w:cs="Times New Roman"/>
                <w:b/>
                <w:bCs/>
                <w:color w:val="000000"/>
                <w:kern w:val="0"/>
                <w:sz w:val="24"/>
                <w:szCs w:val="24"/>
                <w14:ligatures w14:val="none"/>
              </w:rPr>
            </w:pPr>
            <w:r w:rsidRPr="00F52823">
              <w:rPr>
                <w:rFonts w:eastAsia="Times New Roman" w:cs="Times New Roman"/>
                <w:b/>
                <w:bCs/>
                <w:color w:val="000000"/>
                <w:kern w:val="0"/>
                <w:sz w:val="24"/>
                <w:szCs w:val="24"/>
                <w14:ligatures w14:val="none"/>
              </w:rPr>
              <w:t xml:space="preserve">$4,460.00 </w:t>
            </w:r>
          </w:p>
        </w:tc>
        <w:tc>
          <w:tcPr>
            <w:tcW w:w="1386" w:type="dxa"/>
            <w:tcBorders>
              <w:top w:val="nil"/>
              <w:left w:val="nil"/>
              <w:bottom w:val="single" w:sz="4" w:space="0" w:color="auto"/>
              <w:right w:val="single" w:sz="4" w:space="0" w:color="auto"/>
            </w:tcBorders>
            <w:shd w:val="clear" w:color="000000" w:fill="DAE9F8"/>
            <w:noWrap/>
            <w:vAlign w:val="center"/>
            <w:hideMark/>
          </w:tcPr>
          <w:p w14:paraId="5B5D7364" w14:textId="77777777" w:rsidR="00F52823" w:rsidRPr="00F52823" w:rsidRDefault="00F52823" w:rsidP="00F52823">
            <w:pPr>
              <w:spacing w:after="0" w:line="240" w:lineRule="auto"/>
              <w:jc w:val="center"/>
              <w:rPr>
                <w:rFonts w:eastAsia="Times New Roman" w:cs="Times New Roman"/>
                <w:b/>
                <w:bCs/>
                <w:color w:val="000000"/>
                <w:kern w:val="0"/>
                <w:sz w:val="24"/>
                <w:szCs w:val="24"/>
                <w14:ligatures w14:val="none"/>
              </w:rPr>
            </w:pPr>
            <w:r w:rsidRPr="00F52823">
              <w:rPr>
                <w:rFonts w:eastAsia="Times New Roman" w:cs="Times New Roman"/>
                <w:b/>
                <w:bCs/>
                <w:color w:val="000000"/>
                <w:kern w:val="0"/>
                <w:sz w:val="24"/>
                <w:szCs w:val="24"/>
                <w14:ligatures w14:val="none"/>
              </w:rPr>
              <w:t xml:space="preserve">$43,992.50 </w:t>
            </w:r>
          </w:p>
        </w:tc>
        <w:tc>
          <w:tcPr>
            <w:tcW w:w="1434" w:type="dxa"/>
            <w:tcBorders>
              <w:top w:val="nil"/>
              <w:left w:val="nil"/>
              <w:bottom w:val="single" w:sz="4" w:space="0" w:color="auto"/>
              <w:right w:val="single" w:sz="4" w:space="0" w:color="auto"/>
            </w:tcBorders>
            <w:shd w:val="clear" w:color="000000" w:fill="DAE9F8"/>
            <w:noWrap/>
            <w:vAlign w:val="center"/>
            <w:hideMark/>
          </w:tcPr>
          <w:p w14:paraId="2B20B166" w14:textId="77777777" w:rsidR="00F52823" w:rsidRPr="00F52823" w:rsidRDefault="00F52823" w:rsidP="00F52823">
            <w:pPr>
              <w:spacing w:after="0" w:line="240" w:lineRule="auto"/>
              <w:jc w:val="center"/>
              <w:rPr>
                <w:rFonts w:eastAsia="Times New Roman" w:cs="Times New Roman"/>
                <w:b/>
                <w:bCs/>
                <w:color w:val="000000"/>
                <w:kern w:val="0"/>
                <w:sz w:val="24"/>
                <w:szCs w:val="24"/>
                <w14:ligatures w14:val="none"/>
              </w:rPr>
            </w:pPr>
            <w:r w:rsidRPr="00F52823">
              <w:rPr>
                <w:rFonts w:eastAsia="Times New Roman" w:cs="Times New Roman"/>
                <w:b/>
                <w:bCs/>
                <w:color w:val="000000"/>
                <w:kern w:val="0"/>
                <w:sz w:val="24"/>
                <w:szCs w:val="24"/>
                <w14:ligatures w14:val="none"/>
              </w:rPr>
              <w:t xml:space="preserve">$90,743.50 </w:t>
            </w:r>
          </w:p>
        </w:tc>
      </w:tr>
    </w:tbl>
    <w:p w14:paraId="711AC513" w14:textId="3C866B4A" w:rsidR="0066750D" w:rsidRPr="0066750D" w:rsidRDefault="0066750D" w:rsidP="0066750D">
      <w:pPr>
        <w:spacing w:after="0"/>
        <w:rPr>
          <w:i/>
          <w:iCs/>
        </w:rPr>
      </w:pPr>
      <w:r w:rsidRPr="0066750D">
        <w:rPr>
          <w:i/>
          <w:iCs/>
        </w:rPr>
        <w:t>(</w:t>
      </w:r>
      <w:r w:rsidRPr="001F6057">
        <w:rPr>
          <w:i/>
          <w:iCs/>
          <w:vertAlign w:val="superscript"/>
        </w:rPr>
        <w:t>1</w:t>
      </w:r>
      <w:r w:rsidRPr="0066750D">
        <w:rPr>
          <w:i/>
          <w:iCs/>
        </w:rPr>
        <w:t xml:space="preserve"> Used </w:t>
      </w:r>
      <w:r>
        <w:rPr>
          <w:i/>
          <w:iCs/>
        </w:rPr>
        <w:t>M</w:t>
      </w:r>
      <w:r w:rsidRPr="0066750D">
        <w:rPr>
          <w:i/>
          <w:iCs/>
        </w:rPr>
        <w:t>365 license count to estimate eligible user count by site location (E1/E3/E5/F3/EOP P1)</w:t>
      </w:r>
    </w:p>
    <w:p w14:paraId="24861E4A" w14:textId="2B074D2F" w:rsidR="004F25B5" w:rsidRPr="0066750D" w:rsidRDefault="0066750D" w:rsidP="0066750D">
      <w:pPr>
        <w:spacing w:after="0"/>
        <w:rPr>
          <w:i/>
          <w:iCs/>
        </w:rPr>
      </w:pPr>
      <w:r w:rsidRPr="0066750D">
        <w:rPr>
          <w:i/>
          <w:iCs/>
        </w:rPr>
        <w:t>(</w:t>
      </w:r>
      <w:r w:rsidRPr="001F6057">
        <w:rPr>
          <w:i/>
          <w:iCs/>
          <w:vertAlign w:val="superscript"/>
        </w:rPr>
        <w:t>2</w:t>
      </w:r>
      <w:r w:rsidRPr="0066750D">
        <w:rPr>
          <w:i/>
          <w:iCs/>
        </w:rPr>
        <w:t xml:space="preserve">Cloud-Managed Access Points not included in </w:t>
      </w:r>
      <w:proofErr w:type="spellStart"/>
      <w:r w:rsidRPr="0066750D">
        <w:rPr>
          <w:i/>
          <w:iCs/>
        </w:rPr>
        <w:t>AMaaS</w:t>
      </w:r>
      <w:proofErr w:type="spellEnd"/>
      <w:r w:rsidRPr="0066750D">
        <w:rPr>
          <w:i/>
          <w:iCs/>
        </w:rPr>
        <w:t>)</w:t>
      </w:r>
      <w:r w:rsidRPr="0066750D">
        <w:rPr>
          <w:i/>
          <w:iCs/>
        </w:rPr>
        <w:tab/>
      </w:r>
      <w:r w:rsidRPr="0066750D">
        <w:rPr>
          <w:i/>
          <w:iCs/>
        </w:rPr>
        <w:tab/>
      </w:r>
      <w:r w:rsidRPr="0066750D">
        <w:rPr>
          <w:i/>
          <w:iCs/>
        </w:rPr>
        <w:tab/>
      </w:r>
    </w:p>
    <w:p w14:paraId="5F4A2F49" w14:textId="76F84057" w:rsidR="008A4C01" w:rsidRDefault="00E36722" w:rsidP="008A4C01">
      <w:pPr>
        <w:pStyle w:val="Heading2"/>
      </w:pPr>
      <w:r>
        <w:br/>
      </w:r>
      <w:bookmarkStart w:id="50" w:name="_Toc193471165"/>
      <w:r>
        <w:t>Onboarding</w:t>
      </w:r>
      <w:r w:rsidR="008A4C01">
        <w:t xml:space="preserve"> Fees</w:t>
      </w:r>
      <w:bookmarkEnd w:id="50"/>
      <w:r w:rsidR="008A4C01">
        <w:t xml:space="preserve"> </w:t>
      </w:r>
    </w:p>
    <w:p w14:paraId="30889065" w14:textId="5A9B27C8" w:rsidR="008A4C01" w:rsidRPr="00FE2D03" w:rsidRDefault="008A4C01" w:rsidP="008A4C01">
      <w:pPr>
        <w:rPr>
          <w:sz w:val="24"/>
          <w:szCs w:val="24"/>
        </w:rPr>
      </w:pPr>
      <w:r w:rsidRPr="00FE2D03">
        <w:rPr>
          <w:sz w:val="24"/>
          <w:szCs w:val="24"/>
        </w:rPr>
        <w:t>Initial onboarding fees will be billed upfront equal to the first monthly fee</w:t>
      </w:r>
      <w:r w:rsidR="00FE2D03">
        <w:rPr>
          <w:sz w:val="24"/>
          <w:szCs w:val="24"/>
        </w:rPr>
        <w:t>.</w:t>
      </w:r>
      <w:r w:rsidR="00E36722">
        <w:rPr>
          <w:sz w:val="24"/>
          <w:szCs w:val="24"/>
        </w:rPr>
        <w:br/>
      </w:r>
    </w:p>
    <w:p w14:paraId="2308B473" w14:textId="65A5A2AD" w:rsidR="008A4C01" w:rsidRDefault="00E36722" w:rsidP="00E36722">
      <w:bookmarkStart w:id="51" w:name="_Toc193471166"/>
      <w:r w:rsidRPr="00FC7B71">
        <w:rPr>
          <w:rStyle w:val="Heading2Char"/>
        </w:rPr>
        <w:t xml:space="preserve">Fee </w:t>
      </w:r>
      <w:r w:rsidR="00FC7B71" w:rsidRPr="00FC7B71">
        <w:rPr>
          <w:rStyle w:val="Heading2Char"/>
        </w:rPr>
        <w:t>Consistency</w:t>
      </w:r>
      <w:bookmarkEnd w:id="51"/>
      <w:r w:rsidR="00FC7B71">
        <w:br/>
      </w:r>
      <w:r w:rsidR="00EB36AC" w:rsidRPr="00FC7B71">
        <w:rPr>
          <w:sz w:val="24"/>
          <w:szCs w:val="24"/>
        </w:rPr>
        <w:t xml:space="preserve">Arraya acknowledges that efficiencies in delivery over the length of term are sometimes offset by increasing labor and software costs. Arraya aims to keep unit rates consistent, with any price increases transparent flexibility to keep unit rates </w:t>
      </w:r>
      <w:r w:rsidR="00FC7B71" w:rsidRPr="00FC7B71">
        <w:rPr>
          <w:sz w:val="24"/>
          <w:szCs w:val="24"/>
        </w:rPr>
        <w:t>consistent and</w:t>
      </w:r>
      <w:r w:rsidR="00EB36AC" w:rsidRPr="00FC7B71">
        <w:rPr>
          <w:sz w:val="24"/>
          <w:szCs w:val="24"/>
        </w:rPr>
        <w:t xml:space="preserve"> provide the opportunity to lock in pricing with extended terms. </w:t>
      </w:r>
      <w:r w:rsidR="008A4C01">
        <w:br w:type="page"/>
      </w:r>
    </w:p>
    <w:p w14:paraId="62D1883A" w14:textId="30E2D675" w:rsidR="0014500C" w:rsidRPr="0014500C" w:rsidRDefault="0014500C" w:rsidP="00C117B0">
      <w:pPr>
        <w:pStyle w:val="Heading2"/>
      </w:pPr>
      <w:bookmarkStart w:id="52" w:name="_Toc193471167"/>
      <w:r w:rsidRPr="0014500C">
        <w:t>Additional Support</w:t>
      </w:r>
      <w:bookmarkEnd w:id="52"/>
      <w:r w:rsidRPr="0014500C">
        <w:t xml:space="preserve"> </w:t>
      </w:r>
    </w:p>
    <w:p w14:paraId="59EF44B4" w14:textId="0D1CE7C5" w:rsidR="00D3352D" w:rsidRPr="00AA5CCF" w:rsidRDefault="00D3352D" w:rsidP="009F4640">
      <w:pPr>
        <w:jc w:val="both"/>
        <w:rPr>
          <w:sz w:val="24"/>
          <w:szCs w:val="24"/>
        </w:rPr>
      </w:pPr>
      <w:r w:rsidRPr="00AA5CCF">
        <w:rPr>
          <w:sz w:val="24"/>
          <w:szCs w:val="24"/>
        </w:rPr>
        <w:t xml:space="preserve">Additional support may be requested by the </w:t>
      </w:r>
      <w:r w:rsidR="005E1812" w:rsidRPr="00AA5CCF">
        <w:rPr>
          <w:sz w:val="24"/>
          <w:szCs w:val="24"/>
        </w:rPr>
        <w:t>Customer.</w:t>
      </w:r>
      <w:r w:rsidRPr="00AA5CCF">
        <w:rPr>
          <w:sz w:val="24"/>
          <w:szCs w:val="24"/>
        </w:rPr>
        <w:t xml:space="preserve"> </w:t>
      </w:r>
      <w:r w:rsidR="00C1402B" w:rsidRPr="00AA5CCF">
        <w:rPr>
          <w:sz w:val="24"/>
          <w:szCs w:val="24"/>
        </w:rPr>
        <w:t xml:space="preserve">Please refer to the table below for hourly rates. Additional support will only be billed if the Customer approves in writing. </w:t>
      </w:r>
    </w:p>
    <w:tbl>
      <w:tblPr>
        <w:tblStyle w:val="TableGrid"/>
        <w:tblW w:w="8010" w:type="dxa"/>
        <w:jc w:val="center"/>
        <w:tblLook w:val="04A0" w:firstRow="1" w:lastRow="0" w:firstColumn="1" w:lastColumn="0" w:noHBand="0" w:noVBand="1"/>
      </w:tblPr>
      <w:tblGrid>
        <w:gridCol w:w="6247"/>
        <w:gridCol w:w="1763"/>
      </w:tblGrid>
      <w:tr w:rsidR="00A9343A" w:rsidRPr="00753060" w14:paraId="1F4B778E" w14:textId="77777777" w:rsidTr="00ED6185">
        <w:trPr>
          <w:trHeight w:val="373"/>
          <w:jc w:val="center"/>
        </w:trPr>
        <w:tc>
          <w:tcPr>
            <w:tcW w:w="6247" w:type="dxa"/>
            <w:shd w:val="clear" w:color="auto" w:fill="0E2841" w:themeFill="text2"/>
          </w:tcPr>
          <w:p w14:paraId="19F2F217" w14:textId="0D27983D" w:rsidR="00C1402B" w:rsidRPr="0014500C" w:rsidRDefault="00C1402B" w:rsidP="00C1402B">
            <w:pPr>
              <w:rPr>
                <w:sz w:val="24"/>
                <w:szCs w:val="24"/>
              </w:rPr>
            </w:pPr>
            <w:r w:rsidRPr="0014500C">
              <w:rPr>
                <w:b/>
                <w:bCs/>
                <w:sz w:val="24"/>
                <w:szCs w:val="24"/>
              </w:rPr>
              <w:t xml:space="preserve">Service </w:t>
            </w:r>
          </w:p>
        </w:tc>
        <w:tc>
          <w:tcPr>
            <w:tcW w:w="1763" w:type="dxa"/>
            <w:shd w:val="clear" w:color="auto" w:fill="0E2841" w:themeFill="text2"/>
          </w:tcPr>
          <w:p w14:paraId="183E0B7D" w14:textId="58CE5515" w:rsidR="00C1402B" w:rsidRPr="0014500C" w:rsidRDefault="00C1402B" w:rsidP="00C1402B">
            <w:pPr>
              <w:rPr>
                <w:sz w:val="24"/>
                <w:szCs w:val="24"/>
              </w:rPr>
            </w:pPr>
            <w:r w:rsidRPr="0014500C">
              <w:rPr>
                <w:b/>
                <w:bCs/>
                <w:sz w:val="24"/>
                <w:szCs w:val="24"/>
              </w:rPr>
              <w:t xml:space="preserve">Hourly Rate </w:t>
            </w:r>
          </w:p>
        </w:tc>
      </w:tr>
      <w:tr w:rsidR="00C1402B" w:rsidRPr="00753060" w14:paraId="1EDD320A" w14:textId="77777777" w:rsidTr="00ED6185">
        <w:trPr>
          <w:trHeight w:val="314"/>
          <w:jc w:val="center"/>
        </w:trPr>
        <w:tc>
          <w:tcPr>
            <w:tcW w:w="6247" w:type="dxa"/>
          </w:tcPr>
          <w:p w14:paraId="7117C31C" w14:textId="6FDBF7CC" w:rsidR="00C1402B" w:rsidRPr="00753060" w:rsidRDefault="00C1402B">
            <w:pPr>
              <w:rPr>
                <w:sz w:val="24"/>
                <w:szCs w:val="24"/>
              </w:rPr>
            </w:pPr>
            <w:proofErr w:type="spellStart"/>
            <w:r>
              <w:rPr>
                <w:sz w:val="24"/>
                <w:szCs w:val="24"/>
              </w:rPr>
              <w:t>Smarthands</w:t>
            </w:r>
            <w:proofErr w:type="spellEnd"/>
            <w:r w:rsidR="001F3022">
              <w:rPr>
                <w:sz w:val="24"/>
                <w:szCs w:val="24"/>
              </w:rPr>
              <w:t xml:space="preserve"> (</w:t>
            </w:r>
            <w:r w:rsidR="00BE5F4D">
              <w:rPr>
                <w:sz w:val="24"/>
                <w:szCs w:val="24"/>
              </w:rPr>
              <w:t>Onsite</w:t>
            </w:r>
            <w:r w:rsidR="001F3022">
              <w:rPr>
                <w:sz w:val="24"/>
                <w:szCs w:val="24"/>
              </w:rPr>
              <w:t xml:space="preserve"> planned support</w:t>
            </w:r>
            <w:r w:rsidR="008A6EC1">
              <w:rPr>
                <w:sz w:val="24"/>
                <w:szCs w:val="24"/>
              </w:rPr>
              <w:t>; NBH</w:t>
            </w:r>
            <w:r w:rsidR="001F3022">
              <w:rPr>
                <w:sz w:val="24"/>
                <w:szCs w:val="24"/>
              </w:rPr>
              <w:t>)</w:t>
            </w:r>
          </w:p>
        </w:tc>
        <w:tc>
          <w:tcPr>
            <w:tcW w:w="1763" w:type="dxa"/>
          </w:tcPr>
          <w:p w14:paraId="4D49AF76" w14:textId="762C0FE4" w:rsidR="00C1402B" w:rsidRPr="00753060" w:rsidRDefault="00C1402B">
            <w:pPr>
              <w:rPr>
                <w:sz w:val="24"/>
                <w:szCs w:val="24"/>
              </w:rPr>
            </w:pPr>
            <w:r w:rsidRPr="00753060">
              <w:rPr>
                <w:sz w:val="24"/>
                <w:szCs w:val="24"/>
              </w:rPr>
              <w:t>$1</w:t>
            </w:r>
            <w:r w:rsidR="001F3022">
              <w:rPr>
                <w:sz w:val="24"/>
                <w:szCs w:val="24"/>
              </w:rPr>
              <w:t>7</w:t>
            </w:r>
            <w:r w:rsidR="003E36A9">
              <w:rPr>
                <w:sz w:val="24"/>
                <w:szCs w:val="24"/>
              </w:rPr>
              <w:t>5</w:t>
            </w:r>
            <w:r w:rsidRPr="00753060">
              <w:rPr>
                <w:sz w:val="24"/>
                <w:szCs w:val="24"/>
              </w:rPr>
              <w:t>.00 / hour</w:t>
            </w:r>
          </w:p>
        </w:tc>
      </w:tr>
      <w:tr w:rsidR="00502657" w:rsidRPr="005778CE" w14:paraId="4A98B9FE" w14:textId="77777777" w:rsidTr="00ED6185">
        <w:trPr>
          <w:trHeight w:val="387"/>
          <w:jc w:val="center"/>
        </w:trPr>
        <w:tc>
          <w:tcPr>
            <w:tcW w:w="6247" w:type="dxa"/>
            <w:shd w:val="clear" w:color="auto" w:fill="DAE9F7" w:themeFill="text2" w:themeFillTint="1A"/>
            <w:vAlign w:val="center"/>
          </w:tcPr>
          <w:p w14:paraId="60B1B566" w14:textId="769D0439" w:rsidR="00502657" w:rsidRPr="007536E0" w:rsidRDefault="005754C5" w:rsidP="001F3022">
            <w:pPr>
              <w:rPr>
                <w:b/>
                <w:bCs/>
                <w:sz w:val="24"/>
                <w:szCs w:val="24"/>
              </w:rPr>
            </w:pPr>
            <w:r w:rsidRPr="007536E0">
              <w:rPr>
                <w:b/>
                <w:bCs/>
                <w:sz w:val="24"/>
                <w:szCs w:val="24"/>
              </w:rPr>
              <w:t xml:space="preserve">Project </w:t>
            </w:r>
            <w:r w:rsidR="007536E0" w:rsidRPr="007536E0">
              <w:rPr>
                <w:b/>
                <w:bCs/>
                <w:sz w:val="24"/>
                <w:szCs w:val="24"/>
              </w:rPr>
              <w:t>Implementation</w:t>
            </w:r>
            <w:r w:rsidRPr="007536E0">
              <w:rPr>
                <w:b/>
                <w:bCs/>
                <w:sz w:val="24"/>
                <w:szCs w:val="24"/>
              </w:rPr>
              <w:t xml:space="preserve"> Support </w:t>
            </w:r>
          </w:p>
        </w:tc>
        <w:tc>
          <w:tcPr>
            <w:tcW w:w="1763" w:type="dxa"/>
            <w:shd w:val="clear" w:color="auto" w:fill="DAE9F7" w:themeFill="text2" w:themeFillTint="1A"/>
            <w:vAlign w:val="center"/>
          </w:tcPr>
          <w:p w14:paraId="1C88E3D2" w14:textId="77777777" w:rsidR="00502657" w:rsidRPr="00136832" w:rsidRDefault="00502657" w:rsidP="001F3022">
            <w:pPr>
              <w:rPr>
                <w:sz w:val="24"/>
                <w:szCs w:val="24"/>
              </w:rPr>
            </w:pPr>
          </w:p>
        </w:tc>
      </w:tr>
      <w:tr w:rsidR="00361B22" w:rsidRPr="005778CE" w14:paraId="13E2A3C4" w14:textId="77777777" w:rsidTr="00ED6185">
        <w:trPr>
          <w:trHeight w:val="387"/>
          <w:jc w:val="center"/>
        </w:trPr>
        <w:tc>
          <w:tcPr>
            <w:tcW w:w="6247" w:type="dxa"/>
          </w:tcPr>
          <w:p w14:paraId="026C2807" w14:textId="10D2B8E8" w:rsidR="00361B22" w:rsidRPr="005778CE" w:rsidRDefault="00361B22" w:rsidP="001F3022">
            <w:pPr>
              <w:rPr>
                <w:sz w:val="24"/>
                <w:szCs w:val="24"/>
              </w:rPr>
            </w:pPr>
            <w:r>
              <w:rPr>
                <w:sz w:val="24"/>
                <w:szCs w:val="24"/>
              </w:rPr>
              <w:t>Project Management Support</w:t>
            </w:r>
          </w:p>
        </w:tc>
        <w:tc>
          <w:tcPr>
            <w:tcW w:w="1763" w:type="dxa"/>
          </w:tcPr>
          <w:p w14:paraId="0A48549C" w14:textId="130EAA7B" w:rsidR="00361B22" w:rsidRPr="00136832" w:rsidRDefault="00361B22" w:rsidP="001F3022">
            <w:pPr>
              <w:rPr>
                <w:sz w:val="24"/>
                <w:szCs w:val="24"/>
              </w:rPr>
            </w:pPr>
            <w:r>
              <w:rPr>
                <w:sz w:val="24"/>
                <w:szCs w:val="24"/>
              </w:rPr>
              <w:t>$200.00</w:t>
            </w:r>
            <w:r w:rsidR="007C62DF">
              <w:rPr>
                <w:sz w:val="24"/>
                <w:szCs w:val="24"/>
              </w:rPr>
              <w:t xml:space="preserve"> </w:t>
            </w:r>
            <w:r>
              <w:rPr>
                <w:sz w:val="24"/>
                <w:szCs w:val="24"/>
              </w:rPr>
              <w:t>/</w:t>
            </w:r>
            <w:r w:rsidR="007C62DF">
              <w:rPr>
                <w:sz w:val="24"/>
                <w:szCs w:val="24"/>
              </w:rPr>
              <w:t xml:space="preserve"> </w:t>
            </w:r>
            <w:r>
              <w:rPr>
                <w:sz w:val="24"/>
                <w:szCs w:val="24"/>
              </w:rPr>
              <w:t>hour</w:t>
            </w:r>
          </w:p>
        </w:tc>
      </w:tr>
      <w:tr w:rsidR="001F3022" w:rsidRPr="005778CE" w14:paraId="617769B0" w14:textId="77777777" w:rsidTr="00ED6185">
        <w:trPr>
          <w:trHeight w:val="387"/>
          <w:jc w:val="center"/>
        </w:trPr>
        <w:tc>
          <w:tcPr>
            <w:tcW w:w="6247" w:type="dxa"/>
          </w:tcPr>
          <w:p w14:paraId="26D559E3" w14:textId="68041AF4" w:rsidR="001F3022" w:rsidRPr="005778CE" w:rsidRDefault="00361B22" w:rsidP="001F3022">
            <w:pPr>
              <w:rPr>
                <w:sz w:val="24"/>
                <w:szCs w:val="24"/>
              </w:rPr>
            </w:pPr>
            <w:r>
              <w:rPr>
                <w:sz w:val="24"/>
                <w:szCs w:val="24"/>
              </w:rPr>
              <w:t>Project Engineering Support</w:t>
            </w:r>
          </w:p>
        </w:tc>
        <w:tc>
          <w:tcPr>
            <w:tcW w:w="1763" w:type="dxa"/>
          </w:tcPr>
          <w:p w14:paraId="4958746E" w14:textId="77777777" w:rsidR="001F3022" w:rsidRPr="005778CE" w:rsidRDefault="001F3022" w:rsidP="001F3022">
            <w:pPr>
              <w:rPr>
                <w:sz w:val="24"/>
                <w:szCs w:val="24"/>
              </w:rPr>
            </w:pPr>
            <w:r w:rsidRPr="00136832">
              <w:rPr>
                <w:sz w:val="24"/>
                <w:szCs w:val="24"/>
              </w:rPr>
              <w:t>$250.00 / hour</w:t>
            </w:r>
          </w:p>
        </w:tc>
      </w:tr>
      <w:tr w:rsidR="001F3022" w:rsidRPr="00136832" w14:paraId="5EDE12E7" w14:textId="77777777" w:rsidTr="00ED6185">
        <w:trPr>
          <w:trHeight w:val="373"/>
          <w:jc w:val="center"/>
        </w:trPr>
        <w:tc>
          <w:tcPr>
            <w:tcW w:w="6247" w:type="dxa"/>
          </w:tcPr>
          <w:p w14:paraId="3D1E7AF3" w14:textId="77777777" w:rsidR="001F3022" w:rsidRPr="005778CE" w:rsidRDefault="001F3022" w:rsidP="001F3022">
            <w:pPr>
              <w:rPr>
                <w:sz w:val="24"/>
                <w:szCs w:val="24"/>
              </w:rPr>
            </w:pPr>
            <w:r>
              <w:rPr>
                <w:sz w:val="24"/>
                <w:szCs w:val="24"/>
              </w:rPr>
              <w:t>Advisory (</w:t>
            </w:r>
            <w:proofErr w:type="spellStart"/>
            <w:r>
              <w:rPr>
                <w:sz w:val="24"/>
                <w:szCs w:val="24"/>
              </w:rPr>
              <w:t>vCxO</w:t>
            </w:r>
            <w:proofErr w:type="spellEnd"/>
            <w:r>
              <w:rPr>
                <w:sz w:val="24"/>
                <w:szCs w:val="24"/>
              </w:rPr>
              <w:t>) Services</w:t>
            </w:r>
          </w:p>
        </w:tc>
        <w:tc>
          <w:tcPr>
            <w:tcW w:w="1763" w:type="dxa"/>
          </w:tcPr>
          <w:p w14:paraId="0BEB59BB" w14:textId="77777777" w:rsidR="001F3022" w:rsidRPr="00136832" w:rsidRDefault="001F3022" w:rsidP="001F3022">
            <w:pPr>
              <w:rPr>
                <w:sz w:val="24"/>
                <w:szCs w:val="24"/>
              </w:rPr>
            </w:pPr>
            <w:r>
              <w:rPr>
                <w:sz w:val="24"/>
                <w:szCs w:val="24"/>
              </w:rPr>
              <w:t>$300.00 / hour</w:t>
            </w:r>
          </w:p>
        </w:tc>
      </w:tr>
    </w:tbl>
    <w:p w14:paraId="733D3708" w14:textId="1EF532B8" w:rsidR="0013386D" w:rsidRDefault="0013386D" w:rsidP="00BD4C3D"/>
    <w:p w14:paraId="04D6C573" w14:textId="48438DC2" w:rsidR="005D1FB1" w:rsidRPr="005D1FB1" w:rsidRDefault="005D1FB1" w:rsidP="009D5FC4">
      <w:pPr>
        <w:pStyle w:val="Heading1"/>
      </w:pPr>
      <w:bookmarkStart w:id="53" w:name="_Toc193465723"/>
      <w:bookmarkStart w:id="54" w:name="_Toc193471168"/>
      <w:r w:rsidRPr="001B633C">
        <w:t>Firm Qualifications</w:t>
      </w:r>
      <w:r w:rsidR="001F68FC">
        <w:br/>
      </w:r>
      <w:r w:rsidR="00E24C3B" w:rsidRPr="009D5FC4">
        <w:rPr>
          <w:rStyle w:val="Heading2Char"/>
        </w:rPr>
        <w:t>Company Profile</w:t>
      </w:r>
      <w:bookmarkEnd w:id="53"/>
      <w:bookmarkEnd w:id="54"/>
    </w:p>
    <w:p w14:paraId="4076C543" w14:textId="3499D44F" w:rsidR="00BB4B99" w:rsidRPr="005E4490" w:rsidRDefault="00B71500" w:rsidP="009F4640">
      <w:pPr>
        <w:jc w:val="both"/>
        <w:rPr>
          <w:sz w:val="24"/>
          <w:szCs w:val="24"/>
        </w:rPr>
      </w:pPr>
      <w:r w:rsidRPr="00B71500">
        <w:rPr>
          <w:b/>
          <w:bCs/>
          <w:sz w:val="24"/>
          <w:szCs w:val="24"/>
        </w:rPr>
        <w:t> </w:t>
      </w:r>
      <w:r w:rsidRPr="005E4490">
        <w:rPr>
          <w:sz w:val="24"/>
          <w:szCs w:val="24"/>
        </w:rPr>
        <w:t xml:space="preserve">Arraya Solutions was founded in 1999 by Dan </w:t>
      </w:r>
      <w:proofErr w:type="spellStart"/>
      <w:r w:rsidRPr="005E4490">
        <w:rPr>
          <w:sz w:val="24"/>
          <w:szCs w:val="24"/>
        </w:rPr>
        <w:t>Lifshutz</w:t>
      </w:r>
      <w:proofErr w:type="spellEnd"/>
      <w:r w:rsidRPr="005E4490">
        <w:rPr>
          <w:sz w:val="24"/>
          <w:szCs w:val="24"/>
        </w:rPr>
        <w:t xml:space="preserve"> and David Bakker with a mission to combine technological expertise and personal service to educate and empower customers to solve their individual IT challenges. Today, Arraya Solutions is a global IT consulting and managed services provider (MSP) that offers a wide range of services to streamline IT operations, enhance security, and drive business efficiency. The company's core offerings include Network, Hybrid Infrastructure, Cybersecurity, and Modern Workplace. Arraya Solutions partners with multiple leading providers in the industry to ensure they provide white glove service for all IT needs</w:t>
      </w:r>
      <w:r w:rsidR="001F3022">
        <w:rPr>
          <w:sz w:val="24"/>
          <w:szCs w:val="24"/>
        </w:rPr>
        <w:t xml:space="preserve">. </w:t>
      </w:r>
      <w:r w:rsidR="00BB4B99">
        <w:rPr>
          <w:sz w:val="24"/>
          <w:szCs w:val="24"/>
        </w:rPr>
        <w:t xml:space="preserve">Arraya </w:t>
      </w:r>
      <w:r w:rsidR="00F83E87">
        <w:rPr>
          <w:sz w:val="24"/>
          <w:szCs w:val="24"/>
        </w:rPr>
        <w:t>is headquartered in Blue Bel</w:t>
      </w:r>
      <w:r w:rsidR="009D4B7E">
        <w:rPr>
          <w:sz w:val="24"/>
          <w:szCs w:val="24"/>
        </w:rPr>
        <w:t>l, PA and operates solution centers in the US, Col</w:t>
      </w:r>
      <w:r w:rsidR="004B6FC6">
        <w:rPr>
          <w:sz w:val="24"/>
          <w:szCs w:val="24"/>
        </w:rPr>
        <w:t>o</w:t>
      </w:r>
      <w:r w:rsidR="009D4B7E">
        <w:rPr>
          <w:sz w:val="24"/>
          <w:szCs w:val="24"/>
        </w:rPr>
        <w:t>mbia and Philippines</w:t>
      </w:r>
      <w:r w:rsidR="00C921FE">
        <w:rPr>
          <w:sz w:val="24"/>
          <w:szCs w:val="24"/>
        </w:rPr>
        <w:t xml:space="preserve"> with </w:t>
      </w:r>
      <w:r w:rsidR="00323392">
        <w:rPr>
          <w:sz w:val="24"/>
          <w:szCs w:val="24"/>
        </w:rPr>
        <w:t>a total of 1</w:t>
      </w:r>
      <w:r w:rsidR="001F3022">
        <w:rPr>
          <w:sz w:val="24"/>
          <w:szCs w:val="24"/>
        </w:rPr>
        <w:t>2</w:t>
      </w:r>
      <w:r w:rsidR="00323392">
        <w:rPr>
          <w:sz w:val="24"/>
          <w:szCs w:val="24"/>
        </w:rPr>
        <w:t xml:space="preserve">5 employees. </w:t>
      </w:r>
    </w:p>
    <w:p w14:paraId="0AD8AC91" w14:textId="77777777" w:rsidR="001F68FC" w:rsidRDefault="001F68FC" w:rsidP="005D1FB1">
      <w:pPr>
        <w:rPr>
          <w:b/>
          <w:bCs/>
          <w:sz w:val="24"/>
          <w:szCs w:val="24"/>
        </w:rPr>
      </w:pPr>
    </w:p>
    <w:p w14:paraId="51CDED42" w14:textId="26405305" w:rsidR="00CE4C48" w:rsidRDefault="00E24C3B" w:rsidP="00943BFD">
      <w:pPr>
        <w:pStyle w:val="Heading2"/>
      </w:pPr>
      <w:bookmarkStart w:id="55" w:name="_Toc193465724"/>
      <w:bookmarkStart w:id="56" w:name="_Toc193471169"/>
      <w:r>
        <w:t xml:space="preserve">MSP </w:t>
      </w:r>
      <w:r w:rsidR="001F68FC">
        <w:t>E</w:t>
      </w:r>
      <w:r>
        <w:t xml:space="preserve">xperience </w:t>
      </w:r>
      <w:r w:rsidR="001F68FC">
        <w:t>I</w:t>
      </w:r>
      <w:r>
        <w:t xml:space="preserve">ncluding </w:t>
      </w:r>
      <w:r w:rsidR="001F68FC">
        <w:t>N</w:t>
      </w:r>
      <w:r>
        <w:t>onprofit</w:t>
      </w:r>
      <w:bookmarkEnd w:id="55"/>
      <w:bookmarkEnd w:id="56"/>
      <w:r w:rsidR="005D1FB1" w:rsidRPr="005D1FB1">
        <w:t xml:space="preserve"> </w:t>
      </w:r>
    </w:p>
    <w:p w14:paraId="683620D2" w14:textId="0BA5ADA4" w:rsidR="00CE4C48" w:rsidRPr="00966CFD" w:rsidRDefault="00664BE7" w:rsidP="009F4640">
      <w:pPr>
        <w:jc w:val="both"/>
        <w:rPr>
          <w:sz w:val="24"/>
          <w:szCs w:val="24"/>
        </w:rPr>
      </w:pPr>
      <w:r w:rsidRPr="00664BE7">
        <w:rPr>
          <w:sz w:val="24"/>
          <w:szCs w:val="24"/>
        </w:rPr>
        <w:t>Arraya's extensive range of services across the IT ecosystem enables us to be trusted consultants, guiding you through any business challenge that IT supports.</w:t>
      </w:r>
      <w:r>
        <w:rPr>
          <w:sz w:val="24"/>
          <w:szCs w:val="24"/>
        </w:rPr>
        <w:t xml:space="preserve"> </w:t>
      </w:r>
      <w:r w:rsidR="00C06ABE" w:rsidRPr="00966CFD">
        <w:rPr>
          <w:sz w:val="24"/>
          <w:szCs w:val="24"/>
        </w:rPr>
        <w:t xml:space="preserve">Arraya has assisted </w:t>
      </w:r>
      <w:r w:rsidR="00F26281" w:rsidRPr="00966CFD">
        <w:rPr>
          <w:sz w:val="24"/>
          <w:szCs w:val="24"/>
        </w:rPr>
        <w:t xml:space="preserve">several nonprofit organizations over the </w:t>
      </w:r>
      <w:r w:rsidR="00BB6A26" w:rsidRPr="00966CFD">
        <w:rPr>
          <w:sz w:val="24"/>
          <w:szCs w:val="24"/>
        </w:rPr>
        <w:t>years</w:t>
      </w:r>
      <w:r w:rsidR="00BB6A26">
        <w:rPr>
          <w:sz w:val="24"/>
          <w:szCs w:val="24"/>
        </w:rPr>
        <w:t xml:space="preserve"> </w:t>
      </w:r>
      <w:r w:rsidR="00BB6A26" w:rsidRPr="00BB6A26">
        <w:rPr>
          <w:sz w:val="24"/>
          <w:szCs w:val="24"/>
        </w:rPr>
        <w:t>in several ways</w:t>
      </w:r>
      <w:r w:rsidR="00012806">
        <w:rPr>
          <w:sz w:val="24"/>
          <w:szCs w:val="24"/>
        </w:rPr>
        <w:t>. With our focus on</w:t>
      </w:r>
      <w:r w:rsidR="00BB6A26" w:rsidRPr="00BB6A26">
        <w:rPr>
          <w:sz w:val="24"/>
          <w:szCs w:val="24"/>
        </w:rPr>
        <w:t xml:space="preserve"> offering tailored IT services and solutions that help organizations operate more efficiently, securely, and cost-effectively. </w:t>
      </w:r>
      <w:r w:rsidR="003E7432">
        <w:rPr>
          <w:sz w:val="24"/>
          <w:szCs w:val="24"/>
        </w:rPr>
        <w:t xml:space="preserve">We understand that nonprofits </w:t>
      </w:r>
      <w:r w:rsidR="00E21D73">
        <w:rPr>
          <w:sz w:val="24"/>
          <w:szCs w:val="24"/>
        </w:rPr>
        <w:t xml:space="preserve">typically </w:t>
      </w:r>
      <w:r w:rsidR="0027796F">
        <w:rPr>
          <w:sz w:val="24"/>
          <w:szCs w:val="24"/>
        </w:rPr>
        <w:t xml:space="preserve">rely on donations or grants and must work within a fixed </w:t>
      </w:r>
      <w:r w:rsidR="00806363">
        <w:rPr>
          <w:sz w:val="24"/>
          <w:szCs w:val="24"/>
        </w:rPr>
        <w:t xml:space="preserve">budget year or year. </w:t>
      </w:r>
      <w:r w:rsidR="00BC1CD8">
        <w:rPr>
          <w:sz w:val="24"/>
          <w:szCs w:val="24"/>
        </w:rPr>
        <w:t xml:space="preserve">We support </w:t>
      </w:r>
      <w:r w:rsidR="00C70218">
        <w:rPr>
          <w:sz w:val="24"/>
          <w:szCs w:val="24"/>
        </w:rPr>
        <w:t xml:space="preserve">organizations </w:t>
      </w:r>
      <w:r w:rsidR="00B07322">
        <w:rPr>
          <w:sz w:val="24"/>
          <w:szCs w:val="24"/>
        </w:rPr>
        <w:t>that have</w:t>
      </w:r>
      <w:r w:rsidR="00C70218">
        <w:rPr>
          <w:sz w:val="24"/>
          <w:szCs w:val="24"/>
        </w:rPr>
        <w:t xml:space="preserve"> fewer than 10 employees</w:t>
      </w:r>
      <w:r w:rsidR="00BC1CD8">
        <w:rPr>
          <w:sz w:val="24"/>
          <w:szCs w:val="24"/>
        </w:rPr>
        <w:t xml:space="preserve"> </w:t>
      </w:r>
      <w:r w:rsidR="00734E4B">
        <w:rPr>
          <w:sz w:val="24"/>
          <w:szCs w:val="24"/>
        </w:rPr>
        <w:t>to over 5000 globally.</w:t>
      </w:r>
      <w:r w:rsidR="007942D9">
        <w:rPr>
          <w:sz w:val="24"/>
          <w:szCs w:val="24"/>
        </w:rPr>
        <w:t xml:space="preserve"> </w:t>
      </w:r>
      <w:r w:rsidR="00BB6A26" w:rsidRPr="00BB6A26">
        <w:rPr>
          <w:sz w:val="24"/>
          <w:szCs w:val="24"/>
        </w:rPr>
        <w:t xml:space="preserve">Here are some key </w:t>
      </w:r>
      <w:r w:rsidR="00012806">
        <w:rPr>
          <w:sz w:val="24"/>
          <w:szCs w:val="24"/>
        </w:rPr>
        <w:t>highlights on how we</w:t>
      </w:r>
      <w:r w:rsidR="00BB6A26" w:rsidRPr="00BB6A26">
        <w:rPr>
          <w:sz w:val="24"/>
          <w:szCs w:val="24"/>
        </w:rPr>
        <w:t xml:space="preserve"> support no</w:t>
      </w:r>
      <w:r w:rsidR="005F6F88">
        <w:rPr>
          <w:sz w:val="24"/>
          <w:szCs w:val="24"/>
        </w:rPr>
        <w:t>n</w:t>
      </w:r>
      <w:r w:rsidR="00BB6A26" w:rsidRPr="00BB6A26">
        <w:rPr>
          <w:sz w:val="24"/>
          <w:szCs w:val="24"/>
        </w:rPr>
        <w:t>profits</w:t>
      </w:r>
      <w:r w:rsidR="00012806">
        <w:rPr>
          <w:sz w:val="24"/>
          <w:szCs w:val="24"/>
        </w:rPr>
        <w:t>:</w:t>
      </w:r>
    </w:p>
    <w:p w14:paraId="4FFEBFDB" w14:textId="61AF2076" w:rsidR="00351528" w:rsidRDefault="00DA6024" w:rsidP="009F4640">
      <w:pPr>
        <w:pStyle w:val="ListParagraph"/>
      </w:pPr>
      <w:r>
        <w:rPr>
          <w:b/>
          <w:bCs/>
          <w:color w:val="0E2841" w:themeColor="text2"/>
        </w:rPr>
        <w:t>Industry Recognized</w:t>
      </w:r>
      <w:r w:rsidR="004140A8">
        <w:t xml:space="preserve">: </w:t>
      </w:r>
      <w:r w:rsidR="005F3D0F">
        <w:t xml:space="preserve">Arraya </w:t>
      </w:r>
      <w:r w:rsidR="00565590" w:rsidRPr="00565590">
        <w:t>Solutions has been recognized on CRN's MSP 500 list in the Elite 150 category for nine consecutive years as of 202</w:t>
      </w:r>
      <w:r w:rsidR="00D03F13">
        <w:t>4</w:t>
      </w:r>
      <w:r w:rsidR="00565590" w:rsidRPr="00565590">
        <w:t>, showing</w:t>
      </w:r>
      <w:r w:rsidR="005F3D0F">
        <w:t xml:space="preserve"> their </w:t>
      </w:r>
      <w:r w:rsidR="00565590" w:rsidRPr="00565590">
        <w:t>long-standing presence and expertise in</w:t>
      </w:r>
      <w:r w:rsidR="00377C52">
        <w:t xml:space="preserve"> the </w:t>
      </w:r>
      <w:r w:rsidR="00565590" w:rsidRPr="00565590">
        <w:t>MSP space</w:t>
      </w:r>
      <w:r w:rsidR="00351528">
        <w:t xml:space="preserve"> </w:t>
      </w:r>
    </w:p>
    <w:p w14:paraId="491374FD" w14:textId="68A16994" w:rsidR="00F26281" w:rsidRPr="00966CFD" w:rsidRDefault="00F26281" w:rsidP="009F4640">
      <w:pPr>
        <w:pStyle w:val="ListParagraph"/>
      </w:pPr>
      <w:r w:rsidRPr="009F4640">
        <w:rPr>
          <w:b/>
          <w:bCs/>
          <w:iCs/>
          <w:color w:val="0E2841" w:themeColor="text2"/>
        </w:rPr>
        <w:t>Remote</w:t>
      </w:r>
      <w:r w:rsidR="00DA6024">
        <w:rPr>
          <w:b/>
          <w:bCs/>
          <w:iCs/>
          <w:color w:val="0E2841" w:themeColor="text2"/>
        </w:rPr>
        <w:t>ly Available</w:t>
      </w:r>
      <w:r w:rsidRPr="00426B3F">
        <w:rPr>
          <w:i/>
          <w:iCs/>
        </w:rPr>
        <w:t>:</w:t>
      </w:r>
      <w:r w:rsidRPr="00966CFD">
        <w:t xml:space="preserve"> Arraya has experience in establishing secure remote access to </w:t>
      </w:r>
      <w:r w:rsidR="00E00BA0" w:rsidRPr="00966CFD">
        <w:t xml:space="preserve">the organization’s </w:t>
      </w:r>
      <w:r w:rsidRPr="00966CFD">
        <w:t>systems, enabling staff and volunteers to work from anywhere, which is especially important in today's remote and hybrid work environments.</w:t>
      </w:r>
    </w:p>
    <w:p w14:paraId="5DAF1FDF" w14:textId="594BD20B" w:rsidR="00F26281" w:rsidRDefault="00DA6024" w:rsidP="009F4640">
      <w:pPr>
        <w:pStyle w:val="ListParagraph"/>
      </w:pPr>
      <w:r>
        <w:rPr>
          <w:b/>
          <w:bCs/>
          <w:color w:val="0E2841" w:themeColor="text2"/>
        </w:rPr>
        <w:t>Best in Class</w:t>
      </w:r>
      <w:r w:rsidR="00F26281">
        <w:rPr>
          <w:b/>
          <w:bCs/>
          <w:color w:val="0E2841" w:themeColor="text2"/>
        </w:rPr>
        <w:t xml:space="preserve"> </w:t>
      </w:r>
      <w:r w:rsidR="00F26281" w:rsidRPr="009F4640">
        <w:rPr>
          <w:b/>
          <w:bCs/>
          <w:color w:val="0E2841" w:themeColor="text2"/>
        </w:rPr>
        <w:t>Tools</w:t>
      </w:r>
      <w:r w:rsidR="00F26281" w:rsidRPr="0013386D">
        <w:t>:</w:t>
      </w:r>
      <w:r w:rsidR="00F26281" w:rsidRPr="00966CFD">
        <w:t xml:space="preserve"> </w:t>
      </w:r>
      <w:r w:rsidR="00C67DCD" w:rsidRPr="00966CFD">
        <w:t>Arraya has experience in</w:t>
      </w:r>
      <w:r w:rsidR="00F26281" w:rsidRPr="00966CFD">
        <w:t xml:space="preserve"> implement</w:t>
      </w:r>
      <w:r w:rsidR="00C67DCD" w:rsidRPr="00966CFD">
        <w:t>ing</w:t>
      </w:r>
      <w:r w:rsidR="00F26281" w:rsidRPr="00966CFD">
        <w:t xml:space="preserve"> and support</w:t>
      </w:r>
      <w:r w:rsidR="00C67DCD" w:rsidRPr="00966CFD">
        <w:t xml:space="preserve">ing </w:t>
      </w:r>
      <w:r w:rsidR="00F26281" w:rsidRPr="00966CFD">
        <w:t>collaboration tools like Slack, Teams, or Zoom, helping nonprofits coordinate efforts among staff, volunteers, and stakeholders.</w:t>
      </w:r>
    </w:p>
    <w:p w14:paraId="32D932D5" w14:textId="69EAFC30" w:rsidR="001B290B" w:rsidRDefault="001B290B" w:rsidP="009F4640">
      <w:pPr>
        <w:pStyle w:val="ListParagraph"/>
      </w:pPr>
      <w:r w:rsidRPr="009F4640">
        <w:rPr>
          <w:b/>
          <w:bCs/>
          <w:color w:val="0E2841" w:themeColor="text2"/>
        </w:rPr>
        <w:t>IT Roadmap</w:t>
      </w:r>
      <w:r w:rsidR="00DA6024">
        <w:rPr>
          <w:b/>
          <w:bCs/>
          <w:color w:val="0E2841" w:themeColor="text2"/>
        </w:rPr>
        <w:t xml:space="preserve"> Support</w:t>
      </w:r>
      <w:r w:rsidRPr="0013386D">
        <w:t>: Arraya</w:t>
      </w:r>
      <w:r>
        <w:t xml:space="preserve"> has assisted many organizations in creating an IT roadmap that aligns with their mission</w:t>
      </w:r>
      <w:r w:rsidR="00B02931">
        <w:t>, budget,</w:t>
      </w:r>
      <w:r>
        <w:t xml:space="preserve"> and long-term goals. This can include strategies for scaling IT infrastructure</w:t>
      </w:r>
      <w:r w:rsidR="00B02931">
        <w:t xml:space="preserve">. </w:t>
      </w:r>
    </w:p>
    <w:p w14:paraId="1461F017" w14:textId="69393F9C" w:rsidR="001B290B" w:rsidRPr="00966CFD" w:rsidRDefault="001B290B" w:rsidP="009F4640">
      <w:pPr>
        <w:pStyle w:val="ListParagraph"/>
      </w:pPr>
      <w:r w:rsidRPr="009F4640">
        <w:rPr>
          <w:b/>
          <w:bCs/>
          <w:color w:val="0E2841" w:themeColor="text2"/>
        </w:rPr>
        <w:t>Technology Advice</w:t>
      </w:r>
      <w:r w:rsidRPr="0013386D">
        <w:t>:</w:t>
      </w:r>
      <w:r>
        <w:t xml:space="preserve"> </w:t>
      </w:r>
      <w:r w:rsidR="00B02931">
        <w:t>Arraya can</w:t>
      </w:r>
      <w:r>
        <w:t xml:space="preserve"> provide advice on technology solutions for specific nonprofit needs, such as data analytics tools.</w:t>
      </w:r>
    </w:p>
    <w:p w14:paraId="6B0AE202" w14:textId="76CC642F" w:rsidR="00C46490" w:rsidRDefault="00D463A4" w:rsidP="009F4640">
      <w:pPr>
        <w:pStyle w:val="ListParagraph"/>
      </w:pPr>
      <w:r w:rsidRPr="009F4640">
        <w:rPr>
          <w:b/>
          <w:bCs/>
          <w:iCs/>
          <w:color w:val="0E2841" w:themeColor="text2"/>
        </w:rPr>
        <w:t>Cloud Solution Provider (CSP):</w:t>
      </w:r>
      <w:r w:rsidRPr="009F4640">
        <w:rPr>
          <w:color w:val="0E2841" w:themeColor="text2"/>
        </w:rPr>
        <w:t xml:space="preserve"> </w:t>
      </w:r>
      <w:r>
        <w:t xml:space="preserve">Arraya is a certified CSP and can help </w:t>
      </w:r>
      <w:r w:rsidR="0092249A">
        <w:t xml:space="preserve">consult </w:t>
      </w:r>
      <w:r w:rsidR="008B280E">
        <w:t xml:space="preserve">and acquire the appropriate cloud licenses </w:t>
      </w:r>
      <w:r w:rsidR="00052010">
        <w:t>based on functionality and budget considerations</w:t>
      </w:r>
      <w:r w:rsidR="00AA0A72">
        <w:t xml:space="preserve"> based on </w:t>
      </w:r>
      <w:r w:rsidR="00244216">
        <w:t xml:space="preserve">experiences across </w:t>
      </w:r>
      <w:r w:rsidR="006A0C88">
        <w:t>Arraya’s</w:t>
      </w:r>
      <w:r w:rsidR="00C46490">
        <w:t xml:space="preserve"> user base.</w:t>
      </w:r>
    </w:p>
    <w:p w14:paraId="2014A403" w14:textId="56A8CCF1" w:rsidR="00252802" w:rsidRPr="00966CFD" w:rsidRDefault="00252802" w:rsidP="0013386D">
      <w:pPr>
        <w:pStyle w:val="ListParagraph"/>
      </w:pPr>
    </w:p>
    <w:p w14:paraId="2AD2B79A" w14:textId="00AE9559" w:rsidR="001F68FC" w:rsidRPr="00943BFD" w:rsidRDefault="00E24C3B" w:rsidP="00943BFD">
      <w:pPr>
        <w:pStyle w:val="Heading2"/>
      </w:pPr>
      <w:bookmarkStart w:id="57" w:name="_Toc193465725"/>
      <w:bookmarkStart w:id="58" w:name="_Toc193471170"/>
      <w:r w:rsidRPr="00943BFD">
        <w:t>T</w:t>
      </w:r>
      <w:r w:rsidR="002747B0" w:rsidRPr="00943BFD">
        <w:t xml:space="preserve">ransfer of </w:t>
      </w:r>
      <w:r w:rsidR="001F68FC" w:rsidRPr="00943BFD">
        <w:t>S</w:t>
      </w:r>
      <w:r w:rsidR="002747B0" w:rsidRPr="00943BFD">
        <w:t>ervices</w:t>
      </w:r>
      <w:bookmarkEnd w:id="57"/>
      <w:bookmarkEnd w:id="58"/>
    </w:p>
    <w:p w14:paraId="334E6A7D" w14:textId="160B1A1D" w:rsidR="002747B0" w:rsidRPr="002747B0" w:rsidRDefault="002747B0" w:rsidP="00DA6024">
      <w:pPr>
        <w:jc w:val="both"/>
        <w:rPr>
          <w:sz w:val="24"/>
          <w:szCs w:val="24"/>
        </w:rPr>
      </w:pPr>
      <w:r w:rsidRPr="002747B0">
        <w:rPr>
          <w:sz w:val="24"/>
          <w:szCs w:val="24"/>
        </w:rPr>
        <w:t xml:space="preserve">Arraya’s Managed Services has vast experience in transitioning services to our customers. </w:t>
      </w:r>
      <w:r w:rsidR="001F3022">
        <w:rPr>
          <w:sz w:val="24"/>
          <w:szCs w:val="24"/>
        </w:rPr>
        <w:t>We</w:t>
      </w:r>
      <w:r w:rsidRPr="002747B0">
        <w:rPr>
          <w:sz w:val="24"/>
          <w:szCs w:val="24"/>
        </w:rPr>
        <w:t xml:space="preserve"> have a detailed on-boarding plan and well-trained staff to support all the transition tasks. Below we highlight criteria to ensure success during this important transition:</w:t>
      </w:r>
    </w:p>
    <w:p w14:paraId="625803B1" w14:textId="77777777" w:rsidR="002747B0" w:rsidRPr="00DA6024" w:rsidRDefault="002747B0" w:rsidP="00DA6024">
      <w:pPr>
        <w:pStyle w:val="ListParagraph"/>
        <w:rPr>
          <w:b/>
          <w:bCs/>
          <w:color w:val="0E2841" w:themeColor="text2"/>
        </w:rPr>
      </w:pPr>
      <w:r w:rsidRPr="00DA6024">
        <w:rPr>
          <w:b/>
          <w:bCs/>
          <w:color w:val="0E2841" w:themeColor="text2"/>
        </w:rPr>
        <w:t xml:space="preserve">Availability </w:t>
      </w:r>
    </w:p>
    <w:p w14:paraId="4DEB1567" w14:textId="22E47B11" w:rsidR="003A5043" w:rsidRDefault="002747B0" w:rsidP="00A84CA4">
      <w:pPr>
        <w:pStyle w:val="ListParagraph"/>
        <w:numPr>
          <w:ilvl w:val="1"/>
          <w:numId w:val="8"/>
        </w:numPr>
      </w:pPr>
      <w:r w:rsidRPr="00B3044A">
        <w:t>Ensuring your current provider</w:t>
      </w:r>
      <w:r w:rsidR="00494CF0">
        <w:t xml:space="preserve"> or staff</w:t>
      </w:r>
      <w:r w:rsidRPr="00B3044A">
        <w:t xml:space="preserve"> is available to discuss tasks and associated timelines</w:t>
      </w:r>
      <w:r w:rsidR="003A5043">
        <w:t>.</w:t>
      </w:r>
    </w:p>
    <w:p w14:paraId="6101EAED" w14:textId="57A911B4" w:rsidR="002747B0" w:rsidRPr="003A5043" w:rsidRDefault="002747B0" w:rsidP="00A84CA4">
      <w:pPr>
        <w:pStyle w:val="ListParagraph"/>
        <w:numPr>
          <w:ilvl w:val="1"/>
          <w:numId w:val="8"/>
        </w:numPr>
      </w:pPr>
      <w:r w:rsidRPr="003A5043">
        <w:t xml:space="preserve">Ensuring your </w:t>
      </w:r>
      <w:r w:rsidR="00494CF0">
        <w:t>key personnel</w:t>
      </w:r>
      <w:r w:rsidRPr="003A5043">
        <w:t xml:space="preserve"> </w:t>
      </w:r>
      <w:r w:rsidR="00494CF0" w:rsidRPr="003A5043">
        <w:t>are</w:t>
      </w:r>
      <w:r w:rsidRPr="003A5043">
        <w:t xml:space="preserve"> available for all training items</w:t>
      </w:r>
      <w:r w:rsidR="003A5043">
        <w:t>.</w:t>
      </w:r>
      <w:r w:rsidRPr="003A5043">
        <w:t xml:space="preserve"> </w:t>
      </w:r>
    </w:p>
    <w:p w14:paraId="219E76A4" w14:textId="77777777" w:rsidR="002747B0" w:rsidRPr="00DA6024" w:rsidRDefault="002747B0" w:rsidP="00DA6024">
      <w:pPr>
        <w:pStyle w:val="ListParagraph"/>
        <w:rPr>
          <w:b/>
          <w:bCs/>
          <w:color w:val="0E2841" w:themeColor="text2"/>
        </w:rPr>
      </w:pPr>
      <w:r w:rsidRPr="00DA6024">
        <w:rPr>
          <w:b/>
          <w:bCs/>
          <w:color w:val="0E2841" w:themeColor="text2"/>
        </w:rPr>
        <w:t>Access</w:t>
      </w:r>
    </w:p>
    <w:p w14:paraId="5362BBAB" w14:textId="77777777" w:rsidR="003A5043" w:rsidRDefault="002747B0" w:rsidP="00A84CA4">
      <w:pPr>
        <w:pStyle w:val="ListParagraph"/>
        <w:numPr>
          <w:ilvl w:val="1"/>
          <w:numId w:val="8"/>
        </w:numPr>
      </w:pPr>
      <w:r w:rsidRPr="003A5043">
        <w:t>Ensuring your current provider and/or internal IT gives us access to all in-scope systems, applications, etc.</w:t>
      </w:r>
    </w:p>
    <w:p w14:paraId="735B88B9" w14:textId="28A7E03B" w:rsidR="002747B0" w:rsidRPr="003A5043" w:rsidRDefault="002747B0" w:rsidP="00A84CA4">
      <w:pPr>
        <w:pStyle w:val="ListParagraph"/>
        <w:numPr>
          <w:ilvl w:val="1"/>
          <w:numId w:val="8"/>
        </w:numPr>
      </w:pPr>
      <w:r w:rsidRPr="003A5043">
        <w:t xml:space="preserve">Ensuring we have proper channels of access </w:t>
      </w:r>
      <w:r w:rsidR="007B167A" w:rsidRPr="003A5043">
        <w:t>for</w:t>
      </w:r>
      <w:r w:rsidRPr="003A5043">
        <w:t xml:space="preserve"> your end-users so we can provide adequate training materials and support</w:t>
      </w:r>
      <w:r w:rsidR="003A5043">
        <w:t>.</w:t>
      </w:r>
      <w:r w:rsidRPr="003A5043">
        <w:t xml:space="preserve"> </w:t>
      </w:r>
    </w:p>
    <w:p w14:paraId="19991A85" w14:textId="77777777" w:rsidR="002747B0" w:rsidRPr="00DA6024" w:rsidRDefault="002747B0" w:rsidP="00DA6024">
      <w:pPr>
        <w:pStyle w:val="ListParagraph"/>
        <w:rPr>
          <w:b/>
          <w:bCs/>
          <w:color w:val="0E2841" w:themeColor="text2"/>
        </w:rPr>
      </w:pPr>
      <w:r w:rsidRPr="00DA6024">
        <w:rPr>
          <w:b/>
          <w:bCs/>
          <w:color w:val="0E2841" w:themeColor="text2"/>
        </w:rPr>
        <w:t xml:space="preserve">Knowledge Base &amp; Compliance </w:t>
      </w:r>
    </w:p>
    <w:p w14:paraId="00DB492D" w14:textId="2FBBC06D" w:rsidR="003A5043" w:rsidRDefault="002747B0" w:rsidP="00A84CA4">
      <w:pPr>
        <w:pStyle w:val="ListParagraph"/>
        <w:numPr>
          <w:ilvl w:val="1"/>
          <w:numId w:val="9"/>
        </w:numPr>
      </w:pPr>
      <w:r w:rsidRPr="003A5043">
        <w:t>Ensuring we obtain all relevant and active knowledge base articles specific to SOPs, compliance regulations, and ongoing support needs</w:t>
      </w:r>
      <w:r w:rsidR="003A5043">
        <w:t>.</w:t>
      </w:r>
    </w:p>
    <w:p w14:paraId="2CA981E3" w14:textId="5C644AB4" w:rsidR="002747B0" w:rsidRPr="003A5043" w:rsidRDefault="002747B0" w:rsidP="00A84CA4">
      <w:pPr>
        <w:pStyle w:val="ListParagraph"/>
        <w:numPr>
          <w:ilvl w:val="1"/>
          <w:numId w:val="9"/>
        </w:numPr>
      </w:pPr>
      <w:r w:rsidRPr="003A5043">
        <w:t>Ensuring active collaboration between Arraya and internal IT to define, enhance, and document change control procedures</w:t>
      </w:r>
      <w:r w:rsidR="003A5043">
        <w:t>.</w:t>
      </w:r>
    </w:p>
    <w:p w14:paraId="23C488D8" w14:textId="77777777" w:rsidR="0080128E" w:rsidRDefault="0080128E" w:rsidP="00DA6024">
      <w:pPr>
        <w:pStyle w:val="ListParagraph"/>
        <w:rPr>
          <w:b/>
          <w:i/>
          <w:color w:val="0E2841" w:themeColor="text2"/>
        </w:rPr>
      </w:pPr>
    </w:p>
    <w:p w14:paraId="7DE8BEAC" w14:textId="32CDFF36" w:rsidR="002747B0" w:rsidRPr="00DA6024" w:rsidRDefault="002747B0" w:rsidP="00DA6024">
      <w:pPr>
        <w:pStyle w:val="ListParagraph"/>
        <w:rPr>
          <w:b/>
          <w:bCs/>
          <w:i/>
          <w:iCs/>
          <w:color w:val="0E2841" w:themeColor="text2"/>
        </w:rPr>
      </w:pPr>
      <w:r w:rsidRPr="00DA6024">
        <w:rPr>
          <w:b/>
          <w:bCs/>
          <w:i/>
          <w:iCs/>
          <w:color w:val="0E2841" w:themeColor="text2"/>
        </w:rPr>
        <w:t>C</w:t>
      </w:r>
      <w:r w:rsidRPr="00DA6024">
        <w:rPr>
          <w:b/>
          <w:bCs/>
          <w:color w:val="0E2841" w:themeColor="text2"/>
        </w:rPr>
        <w:t xml:space="preserve">ommunication </w:t>
      </w:r>
    </w:p>
    <w:p w14:paraId="64E7CB30" w14:textId="278FB03F" w:rsidR="002747B0" w:rsidRPr="003A5043" w:rsidRDefault="003E36A9" w:rsidP="00A84CA4">
      <w:pPr>
        <w:pStyle w:val="ListParagraph"/>
        <w:numPr>
          <w:ilvl w:val="1"/>
          <w:numId w:val="9"/>
        </w:numPr>
      </w:pPr>
      <w:r>
        <w:t>Keeping</w:t>
      </w:r>
      <w:r w:rsidR="002747B0" w:rsidRPr="003A5043">
        <w:t xml:space="preserve"> all lines of communication active and open between Arraya, current support channels</w:t>
      </w:r>
      <w:r w:rsidR="003A5043">
        <w:t xml:space="preserve">, </w:t>
      </w:r>
      <w:r w:rsidR="002747B0" w:rsidRPr="003A5043">
        <w:t xml:space="preserve">and key personnel. Your assigned SDM will be top of the line and will highlight phases throughout </w:t>
      </w:r>
      <w:r w:rsidR="003A5043" w:rsidRPr="003A5043">
        <w:t>the transition</w:t>
      </w:r>
      <w:r w:rsidR="002747B0" w:rsidRPr="003A5043">
        <w:t xml:space="preserve"> period. </w:t>
      </w:r>
    </w:p>
    <w:p w14:paraId="34B8BDD4" w14:textId="77777777" w:rsidR="001F68FC" w:rsidRDefault="001F68FC" w:rsidP="0013386D">
      <w:pPr>
        <w:pStyle w:val="Heading2"/>
      </w:pPr>
    </w:p>
    <w:p w14:paraId="0A32A9AB" w14:textId="78C4AFCF" w:rsidR="002747B0" w:rsidRPr="00943BFD" w:rsidRDefault="00022A95" w:rsidP="00943BFD">
      <w:pPr>
        <w:pStyle w:val="Heading2"/>
      </w:pPr>
      <w:bookmarkStart w:id="59" w:name="_Toc193465726"/>
      <w:bookmarkStart w:id="60" w:name="_Toc193471171"/>
      <w:r w:rsidRPr="00943BFD">
        <w:t xml:space="preserve">Key Personnel </w:t>
      </w:r>
      <w:r w:rsidR="00F462CD" w:rsidRPr="00943BFD">
        <w:t>&amp;</w:t>
      </w:r>
      <w:r w:rsidRPr="00943BFD">
        <w:t xml:space="preserve"> </w:t>
      </w:r>
      <w:r w:rsidR="001F68FC" w:rsidRPr="00943BFD">
        <w:t>S</w:t>
      </w:r>
      <w:r w:rsidRPr="00943BFD">
        <w:t xml:space="preserve">taff </w:t>
      </w:r>
      <w:commentRangeStart w:id="61"/>
      <w:commentRangeStart w:id="62"/>
      <w:r w:rsidR="001F68FC" w:rsidRPr="00943BFD">
        <w:t>C</w:t>
      </w:r>
      <w:r w:rsidRPr="00943BFD">
        <w:t>ontinuity</w:t>
      </w:r>
      <w:commentRangeEnd w:id="61"/>
      <w:r w:rsidR="0051762D">
        <w:rPr>
          <w:rStyle w:val="CommentReference"/>
          <w:rFonts w:asciiTheme="minorHAnsi" w:eastAsiaTheme="minorHAnsi" w:hAnsiTheme="minorHAnsi" w:cstheme="minorBidi"/>
          <w:color w:val="auto"/>
        </w:rPr>
        <w:commentReference w:id="61"/>
      </w:r>
      <w:commentRangeEnd w:id="62"/>
      <w:r w:rsidR="00C13DF8">
        <w:rPr>
          <w:rStyle w:val="CommentReference"/>
          <w:rFonts w:asciiTheme="minorHAnsi" w:eastAsiaTheme="minorHAnsi" w:hAnsiTheme="minorHAnsi" w:cstheme="minorBidi"/>
          <w:color w:val="auto"/>
        </w:rPr>
        <w:commentReference w:id="62"/>
      </w:r>
      <w:bookmarkEnd w:id="59"/>
      <w:bookmarkEnd w:id="60"/>
    </w:p>
    <w:p w14:paraId="6ABB87B8" w14:textId="1D39AF97" w:rsidR="002D7306" w:rsidRPr="00166B8B" w:rsidRDefault="002D7306" w:rsidP="00DA6024">
      <w:pPr>
        <w:jc w:val="both"/>
        <w:rPr>
          <w:sz w:val="24"/>
          <w:szCs w:val="24"/>
        </w:rPr>
      </w:pPr>
      <w:r w:rsidRPr="00166B8B">
        <w:rPr>
          <w:sz w:val="24"/>
          <w:szCs w:val="24"/>
        </w:rPr>
        <w:t xml:space="preserve">Arraya Solutions Managed Services has a top-tier technical team, which is consistently recognized in </w:t>
      </w:r>
      <w:r w:rsidR="007C44DF" w:rsidRPr="007C44DF">
        <w:rPr>
          <w:sz w:val="24"/>
          <w:szCs w:val="24"/>
        </w:rPr>
        <w:t>MSP Elite 150</w:t>
      </w:r>
      <w:r w:rsidRPr="00166B8B">
        <w:rPr>
          <w:sz w:val="24"/>
          <w:szCs w:val="24"/>
        </w:rPr>
        <w:t xml:space="preserve">. The Arraya team is nimble and flexible, allowing us to scale with our customers' growth while ensuring customer needs are met through clear and transparent contracts and excellent CSAT ratings. Additionally, </w:t>
      </w:r>
      <w:r w:rsidR="008D6AE2" w:rsidRPr="008D6AE2">
        <w:rPr>
          <w:sz w:val="24"/>
          <w:szCs w:val="24"/>
        </w:rPr>
        <w:t>Arraya Solutions has been recognized as a top workplace by multiple organizations, including</w:t>
      </w:r>
      <w:r w:rsidR="008D6AE2">
        <w:rPr>
          <w:sz w:val="24"/>
          <w:szCs w:val="24"/>
        </w:rPr>
        <w:t xml:space="preserve"> </w:t>
      </w:r>
      <w:r w:rsidR="00056EB7">
        <w:rPr>
          <w:sz w:val="24"/>
          <w:szCs w:val="24"/>
        </w:rPr>
        <w:t>Philadelphia</w:t>
      </w:r>
      <w:r w:rsidR="008D6AE2">
        <w:rPr>
          <w:sz w:val="24"/>
          <w:szCs w:val="24"/>
        </w:rPr>
        <w:t xml:space="preserve"> Inquirer </w:t>
      </w:r>
      <w:r w:rsidR="00870F6C">
        <w:rPr>
          <w:sz w:val="24"/>
          <w:szCs w:val="24"/>
        </w:rPr>
        <w:t xml:space="preserve">and Great Place to </w:t>
      </w:r>
      <w:r w:rsidR="00214C18">
        <w:rPr>
          <w:sz w:val="24"/>
          <w:szCs w:val="24"/>
        </w:rPr>
        <w:t>W</w:t>
      </w:r>
      <w:r w:rsidR="00870F6C">
        <w:rPr>
          <w:sz w:val="24"/>
          <w:szCs w:val="24"/>
        </w:rPr>
        <w:t>ork. We</w:t>
      </w:r>
      <w:r w:rsidR="00313B53">
        <w:rPr>
          <w:sz w:val="24"/>
          <w:szCs w:val="24"/>
        </w:rPr>
        <w:t xml:space="preserve"> pride ourselves on</w:t>
      </w:r>
      <w:r w:rsidR="00BC0ABB">
        <w:rPr>
          <w:sz w:val="24"/>
          <w:szCs w:val="24"/>
        </w:rPr>
        <w:t xml:space="preserve"> </w:t>
      </w:r>
      <w:r w:rsidR="006528EB">
        <w:rPr>
          <w:sz w:val="24"/>
          <w:szCs w:val="24"/>
        </w:rPr>
        <w:t>our</w:t>
      </w:r>
      <w:r w:rsidR="00870F6C">
        <w:rPr>
          <w:sz w:val="24"/>
          <w:szCs w:val="24"/>
        </w:rPr>
        <w:t xml:space="preserve"> </w:t>
      </w:r>
      <w:r w:rsidR="00BC0ABB">
        <w:rPr>
          <w:sz w:val="24"/>
          <w:szCs w:val="24"/>
        </w:rPr>
        <w:t xml:space="preserve">current </w:t>
      </w:r>
      <w:r w:rsidR="00870F6C">
        <w:rPr>
          <w:sz w:val="24"/>
          <w:szCs w:val="24"/>
        </w:rPr>
        <w:t>employee retention and follow a comprehensive training and</w:t>
      </w:r>
      <w:r w:rsidR="00355744">
        <w:rPr>
          <w:sz w:val="24"/>
          <w:szCs w:val="24"/>
        </w:rPr>
        <w:t xml:space="preserve"> </w:t>
      </w:r>
      <w:r w:rsidR="00056EB7">
        <w:rPr>
          <w:sz w:val="24"/>
          <w:szCs w:val="24"/>
        </w:rPr>
        <w:t xml:space="preserve">employee-growth plan. </w:t>
      </w:r>
      <w:r w:rsidR="00E67A23">
        <w:rPr>
          <w:sz w:val="24"/>
          <w:szCs w:val="24"/>
        </w:rPr>
        <w:t xml:space="preserve">Please see details around some of our resources that will be a part of this project. </w:t>
      </w:r>
    </w:p>
    <w:p w14:paraId="28B6E9FD" w14:textId="77777777" w:rsidR="00C87EA2" w:rsidRDefault="00C87EA2" w:rsidP="00DA6024">
      <w:pPr>
        <w:jc w:val="center"/>
        <w:rPr>
          <w:b/>
          <w:bCs/>
          <w:sz w:val="24"/>
          <w:szCs w:val="24"/>
        </w:rPr>
      </w:pPr>
      <w:r>
        <w:rPr>
          <w:b/>
          <w:bCs/>
          <w:noProof/>
          <w:sz w:val="24"/>
          <w:szCs w:val="24"/>
        </w:rPr>
        <w:drawing>
          <wp:inline distT="0" distB="0" distL="0" distR="0" wp14:anchorId="3FCC8607" wp14:editId="138BA939">
            <wp:extent cx="5027750" cy="2356758"/>
            <wp:effectExtent l="152400" t="152400" r="154305" b="158115"/>
            <wp:docPr id="20490732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73242"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5057569" cy="2370736"/>
                    </a:xfrm>
                    <a:prstGeom prst="rect">
                      <a:avLst/>
                    </a:prstGeom>
                    <a:ln>
                      <a:noFill/>
                    </a:ln>
                    <a:effectLst>
                      <a:outerShdw blurRad="190500" algn="tl" rotWithShape="0">
                        <a:srgbClr val="000000">
                          <a:alpha val="70000"/>
                        </a:srgbClr>
                      </a:outerShdw>
                    </a:effectLst>
                  </pic:spPr>
                </pic:pic>
              </a:graphicData>
            </a:graphic>
          </wp:inline>
        </w:drawing>
      </w:r>
    </w:p>
    <w:p w14:paraId="77FEFD62" w14:textId="0C4B8660" w:rsidR="006B5CB1" w:rsidRDefault="006B5CB1" w:rsidP="00DA6024">
      <w:pPr>
        <w:jc w:val="center"/>
        <w:rPr>
          <w:b/>
          <w:bCs/>
          <w:sz w:val="24"/>
          <w:szCs w:val="24"/>
        </w:rPr>
      </w:pPr>
      <w:r>
        <w:rPr>
          <w:b/>
          <w:bCs/>
          <w:noProof/>
          <w:sz w:val="24"/>
          <w:szCs w:val="24"/>
        </w:rPr>
        <w:drawing>
          <wp:inline distT="0" distB="0" distL="0" distR="0" wp14:anchorId="486EC866" wp14:editId="4C15FA78">
            <wp:extent cx="5165271" cy="1291318"/>
            <wp:effectExtent l="114300" t="133350" r="111760" b="137795"/>
            <wp:docPr id="539182950" name="Picture 11" descr="A close-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82950" name="Picture 11" descr="A close-up of a message&#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200533" cy="1300133"/>
                    </a:xfrm>
                    <a:prstGeom prst="rect">
                      <a:avLst/>
                    </a:prstGeom>
                    <a:ln>
                      <a:noFill/>
                    </a:ln>
                    <a:effectLst>
                      <a:outerShdw blurRad="190500" algn="tl" rotWithShape="0">
                        <a:srgbClr val="000000">
                          <a:alpha val="70000"/>
                        </a:srgbClr>
                      </a:outerShdw>
                    </a:effectLst>
                  </pic:spPr>
                </pic:pic>
              </a:graphicData>
            </a:graphic>
          </wp:inline>
        </w:drawing>
      </w:r>
    </w:p>
    <w:p w14:paraId="355CD011" w14:textId="77777777" w:rsidR="00800A3B" w:rsidRDefault="00800A3B" w:rsidP="002D7306">
      <w:pPr>
        <w:rPr>
          <w:b/>
          <w:bCs/>
          <w:sz w:val="24"/>
          <w:szCs w:val="24"/>
        </w:rPr>
      </w:pPr>
      <w:r>
        <w:rPr>
          <w:b/>
          <w:bCs/>
          <w:noProof/>
          <w:sz w:val="24"/>
          <w:szCs w:val="24"/>
        </w:rPr>
        <w:drawing>
          <wp:inline distT="0" distB="0" distL="0" distR="0" wp14:anchorId="2E67BFD9" wp14:editId="310FA88D">
            <wp:extent cx="5330255" cy="2498271"/>
            <wp:effectExtent l="152400" t="152400" r="156210" b="149860"/>
            <wp:docPr id="745908078" name="Picture 12" descr="A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08078" name="Picture 12" descr="A white text on a white background&#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344449" cy="2504923"/>
                    </a:xfrm>
                    <a:prstGeom prst="rect">
                      <a:avLst/>
                    </a:prstGeom>
                    <a:ln>
                      <a:noFill/>
                    </a:ln>
                    <a:effectLst>
                      <a:outerShdw blurRad="190500" algn="tl" rotWithShape="0">
                        <a:srgbClr val="000000">
                          <a:alpha val="70000"/>
                        </a:srgbClr>
                      </a:outerShdw>
                    </a:effectLst>
                  </pic:spPr>
                </pic:pic>
              </a:graphicData>
            </a:graphic>
          </wp:inline>
        </w:drawing>
      </w:r>
    </w:p>
    <w:p w14:paraId="0E33F738" w14:textId="2BB9AACB" w:rsidR="002747B0" w:rsidRPr="006E653B" w:rsidRDefault="005E76A9" w:rsidP="005D1FB1">
      <w:r>
        <w:rPr>
          <w:b/>
          <w:bCs/>
          <w:noProof/>
          <w:sz w:val="24"/>
          <w:szCs w:val="24"/>
        </w:rPr>
        <w:drawing>
          <wp:inline distT="0" distB="0" distL="0" distR="0" wp14:anchorId="2077B74B" wp14:editId="7F1F337B">
            <wp:extent cx="5283806" cy="2476500"/>
            <wp:effectExtent l="152400" t="152400" r="146050" b="152400"/>
            <wp:docPr id="723803306" name="Picture 13" descr="A close-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03306" name="Picture 13" descr="A close-up of a message&#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324749" cy="2495690"/>
                    </a:xfrm>
                    <a:prstGeom prst="rect">
                      <a:avLst/>
                    </a:prstGeom>
                    <a:ln>
                      <a:noFill/>
                    </a:ln>
                    <a:effectLst>
                      <a:outerShdw blurRad="190500" algn="tl" rotWithShape="0">
                        <a:srgbClr val="000000">
                          <a:alpha val="70000"/>
                        </a:srgbClr>
                      </a:outerShdw>
                    </a:effectLst>
                  </pic:spPr>
                </pic:pic>
              </a:graphicData>
            </a:graphic>
          </wp:inline>
        </w:drawing>
      </w:r>
      <w:r w:rsidR="00D222A0">
        <w:rPr>
          <w:b/>
          <w:bCs/>
          <w:sz w:val="24"/>
          <w:szCs w:val="24"/>
        </w:rPr>
        <w:br/>
      </w:r>
      <w:r w:rsidR="002D7306">
        <w:rPr>
          <w:b/>
          <w:bCs/>
          <w:sz w:val="24"/>
          <w:szCs w:val="24"/>
        </w:rPr>
        <w:br/>
      </w:r>
      <w:r w:rsidR="003606EF">
        <w:rPr>
          <w:noProof/>
          <w:sz w:val="24"/>
          <w:szCs w:val="24"/>
        </w:rPr>
        <w:drawing>
          <wp:inline distT="0" distB="0" distL="0" distR="0" wp14:anchorId="0CDA08A3" wp14:editId="169E9AE8">
            <wp:extent cx="5301342" cy="1325336"/>
            <wp:effectExtent l="114300" t="133350" r="109220" b="141605"/>
            <wp:docPr id="1420139368" name="Picture 9"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39368" name="Picture 9" descr="A close-up of a document&#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345769" cy="1336443"/>
                    </a:xfrm>
                    <a:prstGeom prst="rect">
                      <a:avLst/>
                    </a:prstGeom>
                    <a:ln>
                      <a:noFill/>
                    </a:ln>
                    <a:effectLst>
                      <a:outerShdw blurRad="190500" algn="tl" rotWithShape="0">
                        <a:srgbClr val="000000">
                          <a:alpha val="70000"/>
                        </a:srgbClr>
                      </a:outerShdw>
                    </a:effectLst>
                  </pic:spPr>
                </pic:pic>
              </a:graphicData>
            </a:graphic>
          </wp:inline>
        </w:drawing>
      </w:r>
    </w:p>
    <w:p w14:paraId="101BE94E" w14:textId="77F4C919" w:rsidR="0014500C" w:rsidRDefault="0014500C" w:rsidP="00CD7E75">
      <w:pPr>
        <w:spacing w:line="278" w:lineRule="auto"/>
        <w:rPr>
          <w:b/>
          <w:bCs/>
          <w:sz w:val="24"/>
          <w:szCs w:val="24"/>
        </w:rPr>
      </w:pPr>
    </w:p>
    <w:p w14:paraId="33BAE31E" w14:textId="2ABE07CF" w:rsidR="001F0803" w:rsidRPr="00CD7E75" w:rsidRDefault="00282A8F" w:rsidP="00CD7E75">
      <w:pPr>
        <w:spacing w:line="278" w:lineRule="auto"/>
        <w:rPr>
          <w:rStyle w:val="normaltextrun"/>
          <w:b/>
          <w:bCs/>
          <w:sz w:val="24"/>
          <w:szCs w:val="24"/>
        </w:rPr>
      </w:pPr>
      <w:r>
        <w:rPr>
          <w:b/>
          <w:bCs/>
          <w:sz w:val="24"/>
          <w:szCs w:val="24"/>
        </w:rPr>
        <w:br w:type="page"/>
      </w:r>
    </w:p>
    <w:p w14:paraId="6584BAC6" w14:textId="2D6C8A9A" w:rsidR="0083580F" w:rsidRPr="00943BFD" w:rsidRDefault="3EF12602" w:rsidP="00943BFD">
      <w:pPr>
        <w:pStyle w:val="Heading1"/>
      </w:pPr>
      <w:bookmarkStart w:id="63" w:name="_Toc193465727"/>
      <w:bookmarkStart w:id="64" w:name="_Toc193471172"/>
      <w:r w:rsidRPr="00943BFD">
        <w:t>References</w:t>
      </w:r>
      <w:bookmarkEnd w:id="63"/>
      <w:bookmarkEnd w:id="64"/>
    </w:p>
    <w:p w14:paraId="0EEEE30F" w14:textId="78D99EF6" w:rsidR="3EF12602" w:rsidRDefault="3EF12602" w:rsidP="00DA6024">
      <w:pPr>
        <w:jc w:val="both"/>
        <w:rPr>
          <w:rFonts w:eastAsia="Segoe UI" w:cs="Segoe UI"/>
          <w:color w:val="000000" w:themeColor="text1"/>
          <w:sz w:val="24"/>
          <w:szCs w:val="24"/>
        </w:rPr>
      </w:pPr>
      <w:r w:rsidRPr="31F0383C">
        <w:rPr>
          <w:rFonts w:eastAsia="Segoe UI" w:cs="Segoe UI"/>
          <w:color w:val="000000" w:themeColor="text1"/>
          <w:sz w:val="24"/>
          <w:szCs w:val="24"/>
        </w:rPr>
        <w:t xml:space="preserve">We are pleased to share that Arraya has been a steadfast presence in the business community for over 25 years, with our roots deeply embedded in Pennsylvania, New Jersey, and Delaware. Our longstanding commitment to these states has resulted in many references from satisfied customers within the region. Our dedication to providing exceptional service remains unwavering, and we are excited </w:t>
      </w:r>
      <w:r w:rsidR="00CD7E75">
        <w:rPr>
          <w:rFonts w:eastAsia="Segoe UI" w:cs="Segoe UI"/>
          <w:color w:val="000000" w:themeColor="text1"/>
          <w:sz w:val="24"/>
          <w:szCs w:val="24"/>
        </w:rPr>
        <w:t xml:space="preserve">for the opportunity </w:t>
      </w:r>
      <w:r w:rsidRPr="31F0383C">
        <w:rPr>
          <w:rFonts w:eastAsia="Segoe UI" w:cs="Segoe UI"/>
          <w:color w:val="000000" w:themeColor="text1"/>
          <w:sz w:val="24"/>
          <w:szCs w:val="24"/>
        </w:rPr>
        <w:t xml:space="preserve">to bring our wealth of experience and expertise to </w:t>
      </w:r>
      <w:r w:rsidR="00CD7E75">
        <w:rPr>
          <w:rFonts w:eastAsia="Segoe UI" w:cs="Segoe UI"/>
          <w:color w:val="000000" w:themeColor="text1"/>
          <w:sz w:val="24"/>
          <w:szCs w:val="24"/>
        </w:rPr>
        <w:t>you.</w:t>
      </w:r>
      <w:r w:rsidRPr="31F0383C">
        <w:rPr>
          <w:rFonts w:eastAsia="Segoe UI" w:cs="Segoe UI"/>
          <w:color w:val="000000" w:themeColor="text1"/>
          <w:sz w:val="24"/>
          <w:szCs w:val="24"/>
        </w:rPr>
        <w:t xml:space="preserve">  </w:t>
      </w:r>
      <w:r>
        <w:tab/>
      </w:r>
    </w:p>
    <w:p w14:paraId="116EC0CD" w14:textId="10B92E5F" w:rsidR="00FD4C7B" w:rsidRDefault="3EF12602" w:rsidP="00DA6024">
      <w:pPr>
        <w:jc w:val="both"/>
        <w:rPr>
          <w:rFonts w:eastAsia="Aptos" w:cs="Aptos"/>
          <w:color w:val="000000" w:themeColor="text1"/>
          <w:sz w:val="24"/>
          <w:szCs w:val="24"/>
        </w:rPr>
      </w:pPr>
      <w:r w:rsidRPr="31F0383C">
        <w:rPr>
          <w:rFonts w:eastAsia="Aptos" w:cs="Aptos"/>
          <w:color w:val="000000" w:themeColor="text1"/>
          <w:sz w:val="24"/>
          <w:szCs w:val="24"/>
        </w:rPr>
        <w:t xml:space="preserve">All the customers included as references have agreed to speak to </w:t>
      </w:r>
      <w:r w:rsidR="00E9467A">
        <w:rPr>
          <w:rFonts w:eastAsia="Aptos" w:cs="Aptos"/>
          <w:color w:val="000000" w:themeColor="text1"/>
          <w:sz w:val="24"/>
          <w:szCs w:val="24"/>
        </w:rPr>
        <w:t>TKC</w:t>
      </w:r>
      <w:r w:rsidRPr="31F0383C">
        <w:rPr>
          <w:rFonts w:eastAsia="Aptos" w:cs="Aptos"/>
          <w:color w:val="000000" w:themeColor="text1"/>
          <w:sz w:val="24"/>
          <w:szCs w:val="24"/>
        </w:rPr>
        <w:t xml:space="preserve">. </w:t>
      </w:r>
      <w:r w:rsidR="002F3CE6" w:rsidRPr="31F0383C">
        <w:rPr>
          <w:rFonts w:eastAsia="Aptos" w:cs="Aptos"/>
          <w:color w:val="000000" w:themeColor="text1"/>
          <w:sz w:val="24"/>
          <w:szCs w:val="24"/>
        </w:rPr>
        <w:t>To</w:t>
      </w:r>
      <w:r w:rsidRPr="31F0383C">
        <w:rPr>
          <w:rFonts w:eastAsia="Aptos" w:cs="Aptos"/>
          <w:color w:val="000000" w:themeColor="text1"/>
          <w:sz w:val="24"/>
          <w:szCs w:val="24"/>
        </w:rPr>
        <w:t xml:space="preserve"> respect our customers’ privacy and time, they have asked to have reference meetings/phone calls coordinated through Arraya. When </w:t>
      </w:r>
      <w:r w:rsidR="00E9467A">
        <w:rPr>
          <w:rFonts w:eastAsia="Aptos" w:cs="Aptos"/>
          <w:color w:val="000000" w:themeColor="text1"/>
          <w:sz w:val="24"/>
          <w:szCs w:val="24"/>
        </w:rPr>
        <w:t>TKC</w:t>
      </w:r>
      <w:r w:rsidRPr="31F0383C">
        <w:rPr>
          <w:rFonts w:eastAsia="Aptos" w:cs="Aptos"/>
          <w:color w:val="000000" w:themeColor="text1"/>
          <w:sz w:val="24"/>
          <w:szCs w:val="24"/>
        </w:rPr>
        <w:t xml:space="preserve"> is ready to engage with these companies, please contact your Arraya Account Manager, </w:t>
      </w:r>
      <w:r w:rsidR="00CD7E75">
        <w:rPr>
          <w:rFonts w:eastAsia="Aptos" w:cs="Aptos"/>
          <w:color w:val="000000" w:themeColor="text1"/>
          <w:sz w:val="24"/>
          <w:szCs w:val="24"/>
        </w:rPr>
        <w:t>Shawn Reber</w:t>
      </w:r>
      <w:r w:rsidRPr="31F0383C">
        <w:rPr>
          <w:rFonts w:eastAsia="Aptos" w:cs="Aptos"/>
          <w:color w:val="000000" w:themeColor="text1"/>
          <w:sz w:val="24"/>
          <w:szCs w:val="24"/>
        </w:rPr>
        <w:t xml:space="preserve">, and he will coordinate </w:t>
      </w:r>
      <w:r w:rsidR="00DB0F97" w:rsidRPr="31F0383C">
        <w:rPr>
          <w:rFonts w:eastAsia="Aptos" w:cs="Aptos"/>
          <w:color w:val="000000" w:themeColor="text1"/>
          <w:sz w:val="24"/>
          <w:szCs w:val="24"/>
        </w:rPr>
        <w:t>the meeting</w:t>
      </w:r>
      <w:r w:rsidRPr="31F0383C">
        <w:rPr>
          <w:rFonts w:eastAsia="Aptos" w:cs="Aptos"/>
          <w:color w:val="000000" w:themeColor="text1"/>
          <w:sz w:val="24"/>
          <w:szCs w:val="24"/>
        </w:rPr>
        <w:t xml:space="preserve"> times. </w:t>
      </w:r>
    </w:p>
    <w:p w14:paraId="393294EC" w14:textId="696CE3DF" w:rsidR="00F92D22" w:rsidRPr="00CD7E75" w:rsidRDefault="001B62FF" w:rsidP="00CD7E75">
      <w:pPr>
        <w:rPr>
          <w:sz w:val="24"/>
          <w:szCs w:val="24"/>
        </w:rPr>
      </w:pPr>
      <w:r>
        <w:rPr>
          <w:rFonts w:asciiTheme="majorHAnsi" w:hAnsiTheme="majorHAnsi"/>
          <w:sz w:val="24"/>
          <w:szCs w:val="24"/>
        </w:rPr>
        <w:br/>
      </w:r>
      <w:r w:rsidR="00FD4C7B">
        <w:rPr>
          <w:noProof/>
          <w:sz w:val="24"/>
          <w:szCs w:val="24"/>
        </w:rPr>
        <w:drawing>
          <wp:inline distT="0" distB="0" distL="0" distR="0" wp14:anchorId="42881A5D" wp14:editId="5E457640">
            <wp:extent cx="5943600" cy="1485900"/>
            <wp:effectExtent l="114300" t="114300" r="114300" b="114300"/>
            <wp:docPr id="5361724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72477" name="Picture 9"/>
                    <pic:cNvPicPr/>
                  </pic:nvPicPr>
                  <pic:blipFill>
                    <a:blip r:embed="rId29">
                      <a:extLst>
                        <a:ext uri="{28A0092B-C50C-407E-A947-70E740481C1C}">
                          <a14:useLocalDpi xmlns:a14="http://schemas.microsoft.com/office/drawing/2010/main" val="0"/>
                        </a:ext>
                      </a:extLst>
                    </a:blip>
                    <a:stretch>
                      <a:fillRect/>
                    </a:stretch>
                  </pic:blipFill>
                  <pic:spPr>
                    <a:xfrm>
                      <a:off x="0" y="0"/>
                      <a:ext cx="5943600" cy="1485900"/>
                    </a:xfrm>
                    <a:prstGeom prst="rect">
                      <a:avLst/>
                    </a:prstGeom>
                    <a:ln>
                      <a:noFill/>
                    </a:ln>
                    <a:effectLst>
                      <a:outerShdw blurRad="190500" algn="tl" rotWithShape="0">
                        <a:srgbClr val="000000">
                          <a:alpha val="70000"/>
                        </a:srgbClr>
                      </a:outerShdw>
                    </a:effectLst>
                  </pic:spPr>
                </pic:pic>
              </a:graphicData>
            </a:graphic>
          </wp:inline>
        </w:drawing>
      </w:r>
    </w:p>
    <w:p w14:paraId="285E91C7" w14:textId="4F0B3C6F" w:rsidR="001F3022" w:rsidRDefault="001F3022" w:rsidP="00CD7E75">
      <w:pPr>
        <w:spacing w:after="0" w:line="257" w:lineRule="auto"/>
        <w:ind w:left="360"/>
        <w:rPr>
          <w:rFonts w:asciiTheme="majorHAnsi" w:eastAsia="Aptos" w:hAnsiTheme="majorHAnsi" w:cs="Aptos"/>
          <w:color w:val="242424"/>
          <w:sz w:val="24"/>
          <w:szCs w:val="24"/>
        </w:rPr>
      </w:pPr>
      <w:r>
        <w:rPr>
          <w:noProof/>
          <w:sz w:val="24"/>
          <w:szCs w:val="24"/>
        </w:rPr>
        <w:drawing>
          <wp:inline distT="0" distB="0" distL="0" distR="0" wp14:anchorId="7D1A508D" wp14:editId="1DE8438D">
            <wp:extent cx="5936615" cy="3312160"/>
            <wp:effectExtent l="0" t="0" r="6985" b="2540"/>
            <wp:docPr id="578824923" name="Picture 13"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24923" name="Picture 13" descr="A close up of a message&#10;&#10;AI-generated content may be incorrect."/>
                    <pic:cNvPicPr>
                      <a:picLocks noChangeAspect="1" noChangeArrowheads="1"/>
                    </pic:cNvPicPr>
                  </pic:nvPicPr>
                  <pic:blipFill rotWithShape="1">
                    <a:blip r:embed="rId30">
                      <a:extLst>
                        <a:ext uri="{28A0092B-C50C-407E-A947-70E740481C1C}">
                          <a14:useLocalDpi xmlns:a14="http://schemas.microsoft.com/office/drawing/2010/main" val="0"/>
                        </a:ext>
                      </a:extLst>
                    </a:blip>
                    <a:srcRect t="4921"/>
                    <a:stretch/>
                  </pic:blipFill>
                  <pic:spPr bwMode="auto">
                    <a:xfrm>
                      <a:off x="0" y="0"/>
                      <a:ext cx="5936615" cy="3312160"/>
                    </a:xfrm>
                    <a:prstGeom prst="rect">
                      <a:avLst/>
                    </a:prstGeom>
                    <a:noFill/>
                    <a:ln>
                      <a:noFill/>
                    </a:ln>
                    <a:extLst>
                      <a:ext uri="{53640926-AAD7-44D8-BBD7-CCE9431645EC}">
                        <a14:shadowObscured xmlns:a14="http://schemas.microsoft.com/office/drawing/2010/main"/>
                      </a:ext>
                    </a:extLst>
                  </pic:spPr>
                </pic:pic>
              </a:graphicData>
            </a:graphic>
          </wp:inline>
        </w:drawing>
      </w:r>
    </w:p>
    <w:p w14:paraId="012F3191" w14:textId="47D425B7" w:rsidR="31F0383C" w:rsidRDefault="00CD7E75" w:rsidP="31F0383C">
      <w:pPr>
        <w:rPr>
          <w:rFonts w:asciiTheme="majorHAnsi" w:hAnsiTheme="majorHAnsi"/>
          <w:b/>
          <w:bCs/>
          <w:sz w:val="24"/>
          <w:szCs w:val="24"/>
        </w:rPr>
      </w:pPr>
      <w:r>
        <w:rPr>
          <w:noProof/>
          <w:sz w:val="20"/>
          <w:szCs w:val="20"/>
        </w:rPr>
        <w:drawing>
          <wp:inline distT="0" distB="0" distL="0" distR="0" wp14:anchorId="30B7BE5D" wp14:editId="6D7D58CD">
            <wp:extent cx="5943600" cy="1485900"/>
            <wp:effectExtent l="114300" t="114300" r="114300" b="114300"/>
            <wp:docPr id="2028380102" name="Picture 14" descr="A close-up of a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80102" name="Picture 14" descr="A close-up of a list&#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943600" cy="1485900"/>
                    </a:xfrm>
                    <a:prstGeom prst="rect">
                      <a:avLst/>
                    </a:prstGeom>
                    <a:ln>
                      <a:noFill/>
                    </a:ln>
                    <a:effectLst>
                      <a:outerShdw blurRad="190500" algn="tl" rotWithShape="0">
                        <a:srgbClr val="000000">
                          <a:alpha val="70000"/>
                        </a:srgbClr>
                      </a:outerShdw>
                    </a:effectLst>
                  </pic:spPr>
                </pic:pic>
              </a:graphicData>
            </a:graphic>
          </wp:inline>
        </w:drawing>
      </w:r>
    </w:p>
    <w:p w14:paraId="69E227D6" w14:textId="241F318F" w:rsidR="00CD7E75" w:rsidRPr="001B62FF" w:rsidRDefault="00CD7E75" w:rsidP="31F0383C">
      <w:pPr>
        <w:rPr>
          <w:rFonts w:asciiTheme="majorHAnsi" w:hAnsiTheme="majorHAnsi"/>
          <w:b/>
          <w:bCs/>
          <w:sz w:val="24"/>
          <w:szCs w:val="24"/>
        </w:rPr>
      </w:pPr>
      <w:r>
        <w:rPr>
          <w:noProof/>
          <w:sz w:val="20"/>
          <w:szCs w:val="20"/>
        </w:rPr>
        <w:drawing>
          <wp:inline distT="0" distB="0" distL="0" distR="0" wp14:anchorId="5BBCF53E" wp14:editId="25F3F148">
            <wp:extent cx="5943600" cy="1485900"/>
            <wp:effectExtent l="114300" t="114300" r="114300" b="114300"/>
            <wp:docPr id="18298846" name="Picture 1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846" name="Picture 18" descr="A close-up of a document&#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5943600" cy="1485900"/>
                    </a:xfrm>
                    <a:prstGeom prst="rect">
                      <a:avLst/>
                    </a:prstGeom>
                    <a:ln>
                      <a:noFill/>
                    </a:ln>
                    <a:effectLst>
                      <a:outerShdw blurRad="190500" algn="tl" rotWithShape="0">
                        <a:srgbClr val="000000">
                          <a:alpha val="70000"/>
                        </a:srgbClr>
                      </a:outerShdw>
                    </a:effectLst>
                  </pic:spPr>
                </pic:pic>
              </a:graphicData>
            </a:graphic>
          </wp:inline>
        </w:drawing>
      </w:r>
    </w:p>
    <w:p w14:paraId="31A6C021" w14:textId="58F062B2" w:rsidR="00103629" w:rsidRPr="001B62FF" w:rsidRDefault="00103629" w:rsidP="0038426F">
      <w:pPr>
        <w:ind w:left="-720"/>
        <w:rPr>
          <w:rFonts w:asciiTheme="majorHAnsi" w:hAnsiTheme="majorHAnsi"/>
          <w:b/>
          <w:bCs/>
          <w:sz w:val="24"/>
          <w:szCs w:val="24"/>
        </w:rPr>
      </w:pPr>
    </w:p>
    <w:sectPr w:rsidR="00103629" w:rsidRPr="001B62FF" w:rsidSect="00D11149">
      <w:headerReference w:type="default" r:id="rId33"/>
      <w:footerReference w:type="even" r:id="rId34"/>
      <w:footerReference w:type="default" r:id="rId35"/>
      <w:headerReference w:type="first" r:id="rId36"/>
      <w:footerReference w:type="first" r:id="rId37"/>
      <w:pgSz w:w="12240" w:h="15840"/>
      <w:pgMar w:top="1440" w:right="1440" w:bottom="1440" w:left="1440" w:header="720" w:footer="576"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 w:author="Maeve Tierney" w:date="2025-03-21T16:07:00Z" w:initials="MT">
    <w:p w14:paraId="19D88DC1" w14:textId="211BB219" w:rsidR="009C5AE0" w:rsidRDefault="009C5AE0" w:rsidP="009C5AE0">
      <w:pPr>
        <w:pStyle w:val="CommentText"/>
      </w:pPr>
      <w:r>
        <w:rPr>
          <w:rStyle w:val="CommentReference"/>
        </w:rPr>
        <w:annotationRef/>
      </w:r>
      <w:r>
        <w:fldChar w:fldCharType="begin"/>
      </w:r>
      <w:r>
        <w:instrText>HYPERLINK "mailto:tyork@arrayasolutions.com"</w:instrText>
      </w:r>
      <w:bookmarkStart w:id="14" w:name="_@_3769E44B22684FB1B01257150AA3B153Z"/>
      <w:r>
        <w:fldChar w:fldCharType="separate"/>
      </w:r>
      <w:bookmarkEnd w:id="14"/>
      <w:r w:rsidRPr="009C5AE0">
        <w:rPr>
          <w:rStyle w:val="Mention"/>
          <w:noProof/>
        </w:rPr>
        <w:t>@Thomas York</w:t>
      </w:r>
      <w:r>
        <w:fldChar w:fldCharType="end"/>
      </w:r>
      <w:r>
        <w:t xml:space="preserve"> </w:t>
      </w:r>
      <w:r>
        <w:fldChar w:fldCharType="begin"/>
      </w:r>
      <w:r>
        <w:instrText>HYPERLINK "mailto:KArmstrong@arrayasolutions.com"</w:instrText>
      </w:r>
      <w:bookmarkStart w:id="15" w:name="_@_3BE8E8C543F342599178288C976A09D4Z"/>
      <w:r>
        <w:fldChar w:fldCharType="separate"/>
      </w:r>
      <w:bookmarkEnd w:id="15"/>
      <w:r w:rsidRPr="009C5AE0">
        <w:rPr>
          <w:rStyle w:val="Mention"/>
          <w:noProof/>
        </w:rPr>
        <w:t>@Kelsie Armstrong</w:t>
      </w:r>
      <w:r>
        <w:fldChar w:fldCharType="end"/>
      </w:r>
      <w:r>
        <w:t xml:space="preserve"> I felt like something was missing here so I added this paragraph. Feel free to change whatever you think is necessary</w:t>
      </w:r>
    </w:p>
  </w:comment>
  <w:comment w:id="13" w:author="Thomas York" w:date="2025-03-21T16:16:00Z" w:initials="TY">
    <w:p w14:paraId="7BE2C926" w14:textId="77777777" w:rsidR="004947F2" w:rsidRDefault="004947F2" w:rsidP="004947F2">
      <w:pPr>
        <w:pStyle w:val="CommentText"/>
      </w:pPr>
      <w:r>
        <w:rPr>
          <w:rStyle w:val="CommentReference"/>
        </w:rPr>
        <w:annotationRef/>
      </w:r>
      <w:r>
        <w:t>perfect</w:t>
      </w:r>
    </w:p>
  </w:comment>
  <w:comment w:id="61" w:author="Kelsie Armstrong" w:date="2025-03-20T10:59:00Z" w:initials="KA">
    <w:p w14:paraId="60B5C1F9" w14:textId="346F27BE" w:rsidR="0051762D" w:rsidRDefault="0051762D" w:rsidP="0051762D">
      <w:pPr>
        <w:pStyle w:val="CommentText"/>
      </w:pPr>
      <w:r>
        <w:rPr>
          <w:rStyle w:val="CommentReference"/>
        </w:rPr>
        <w:annotationRef/>
      </w:r>
      <w:r>
        <w:t xml:space="preserve">They did not ask for this but thought it is a nice touch ? </w:t>
      </w:r>
    </w:p>
  </w:comment>
  <w:comment w:id="62" w:author="Mike Tyler" w:date="2025-03-21T15:30:00Z" w:initials="MT">
    <w:p w14:paraId="23DCD08A" w14:textId="77777777" w:rsidR="00C13DF8" w:rsidRDefault="00C13DF8" w:rsidP="00C13DF8">
      <w:pPr>
        <w:pStyle w:val="CommentText"/>
      </w:pPr>
      <w:r>
        <w:rPr>
          <w:rStyle w:val="CommentReference"/>
        </w:rPr>
        <w:annotationRef/>
      </w:r>
      <w:r>
        <w:t>Yes agree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D88DC1" w15:done="1"/>
  <w15:commentEx w15:paraId="7BE2C926" w15:paraIdParent="19D88DC1" w15:done="1"/>
  <w15:commentEx w15:paraId="60B5C1F9" w15:done="1"/>
  <w15:commentEx w15:paraId="23DCD08A" w15:paraIdParent="60B5C1F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F8C4DF2" w16cex:dateUtc="2025-03-21T20:07:00Z"/>
  <w16cex:commentExtensible w16cex:durableId="5AF0F820" w16cex:dateUtc="2025-03-21T20:16:00Z"/>
  <w16cex:commentExtensible w16cex:durableId="2E7F0ABC" w16cex:dateUtc="2025-03-20T14:59:00Z"/>
  <w16cex:commentExtensible w16cex:durableId="1B50D254" w16cex:dateUtc="2025-03-21T19: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D88DC1" w16cid:durableId="6F8C4DF2"/>
  <w16cid:commentId w16cid:paraId="7BE2C926" w16cid:durableId="5AF0F820"/>
  <w16cid:commentId w16cid:paraId="60B5C1F9" w16cid:durableId="2E7F0ABC"/>
  <w16cid:commentId w16cid:paraId="23DCD08A" w16cid:durableId="1B50D2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F4518" w14:textId="77777777" w:rsidR="009D5389" w:rsidRDefault="009D5389">
      <w:pPr>
        <w:spacing w:after="0" w:line="240" w:lineRule="auto"/>
      </w:pPr>
      <w:r>
        <w:separator/>
      </w:r>
    </w:p>
  </w:endnote>
  <w:endnote w:type="continuationSeparator" w:id="0">
    <w:p w14:paraId="55BABCF6" w14:textId="77777777" w:rsidR="009D5389" w:rsidRDefault="009D5389">
      <w:pPr>
        <w:spacing w:after="0" w:line="240" w:lineRule="auto"/>
      </w:pPr>
      <w:r>
        <w:continuationSeparator/>
      </w:r>
    </w:p>
  </w:endnote>
  <w:endnote w:type="continuationNotice" w:id="1">
    <w:p w14:paraId="4FA363CF" w14:textId="77777777" w:rsidR="009D5389" w:rsidRDefault="009D53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Avenir Next LT Pro Demi">
    <w:altName w:val="Calibri"/>
    <w:charset w:val="00"/>
    <w:family w:val="swiss"/>
    <w:pitch w:val="variable"/>
    <w:sig w:usb0="800000EF" w:usb1="5000204A" w:usb2="00000000" w:usb3="00000000" w:csb0="00000093" w:csb1="00000000"/>
  </w:font>
  <w:font w:name="Fairwater Script">
    <w:charset w:val="00"/>
    <w:family w:val="auto"/>
    <w:pitch w:val="variable"/>
    <w:sig w:usb0="A000002F" w:usb1="1000004B" w:usb2="00000000" w:usb3="00000000" w:csb0="00000001" w:csb1="00000000"/>
  </w:font>
  <w:font w:name="STXingkai">
    <w:charset w:val="86"/>
    <w:family w:val="auto"/>
    <w:pitch w:val="variable"/>
    <w:sig w:usb0="00000001" w:usb1="080F0000" w:usb2="00000010" w:usb3="00000000" w:csb0="00040000"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3B529" w14:textId="77777777" w:rsidR="00D11149" w:rsidRDefault="00D11149">
    <w:pPr>
      <w:pStyle w:val="Footer"/>
    </w:pPr>
    <w:r>
      <w:rPr>
        <w:noProof/>
      </w:rPr>
      <mc:AlternateContent>
        <mc:Choice Requires="wps">
          <w:drawing>
            <wp:anchor distT="0" distB="0" distL="0" distR="0" simplePos="0" relativeHeight="251658241" behindDoc="0" locked="0" layoutInCell="1" allowOverlap="1" wp14:anchorId="3787642D" wp14:editId="601AD6FB">
              <wp:simplePos x="635" y="635"/>
              <wp:positionH relativeFrom="page">
                <wp:align>right</wp:align>
              </wp:positionH>
              <wp:positionV relativeFrom="page">
                <wp:align>bottom</wp:align>
              </wp:positionV>
              <wp:extent cx="443865" cy="443865"/>
              <wp:effectExtent l="0" t="0" r="0" b="0"/>
              <wp:wrapNone/>
              <wp:docPr id="1806308071" name="Text Box 5" descr="Confidential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728079" w14:textId="77777777" w:rsidR="00D11149" w:rsidRPr="00BA4390" w:rsidRDefault="00D11149">
                          <w:pPr>
                            <w:spacing w:after="0"/>
                            <w:rPr>
                              <w:rFonts w:ascii="Calibri" w:eastAsia="Calibri" w:hAnsi="Calibri" w:cs="Calibri"/>
                              <w:noProof/>
                              <w:color w:val="000000"/>
                              <w:sz w:val="24"/>
                              <w:szCs w:val="24"/>
                            </w:rPr>
                          </w:pPr>
                          <w:r w:rsidRPr="00BA4390">
                            <w:rPr>
                              <w:rFonts w:ascii="Calibri" w:eastAsia="Calibri" w:hAnsi="Calibri" w:cs="Calibri"/>
                              <w:noProof/>
                              <w:color w:val="000000"/>
                              <w:sz w:val="24"/>
                              <w:szCs w:val="24"/>
                            </w:rPr>
                            <w:t>Confidential Data</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3787642D" id="_x0000_t202" coordsize="21600,21600" o:spt="202" path="m,l,21600r21600,l21600,xe">
              <v:stroke joinstyle="miter"/>
              <v:path gradientshapeok="t" o:connecttype="rect"/>
            </v:shapetype>
            <v:shape id="Text Box 5" o:spid="_x0000_s1030" type="#_x0000_t202" alt="Confidential Data" style="position:absolute;margin-left:-16.25pt;margin-top:0;width:34.95pt;height:34.95pt;z-index:25165824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CwIAABoEAAAOAAAAZHJzL2Uyb0RvYy54bWysU8Fu2zAMvQ/YPwi6L3aypGiNOEXWIsOA&#10;oC2QDj0rshQbkERBUmJnXz9KtpOt22nYRaZI+pF8fFred1qRk3C+AVPS6SSnRBgOVWMOJf3+uvl0&#10;S4kPzFRMgRElPQtP71cfPyxbW4gZ1KAq4QiCGF+0tqR1CLbIMs9roZmfgBUGgxKcZgGv7pBVjrWI&#10;rlU2y/ObrAVXWQdceI/exz5IVwlfSsHDs5ReBKJKir2FdLp07uOZrZasODhm64YPbbB/6EKzxmDR&#10;C9QjC4wcXfMHlG64Aw8yTDjoDKRsuEgz4DTT/N00u5pZkWZBcry90OT/Hyx/Ou3siyOh+wIdLjAS&#10;0lpfeHTGeTrpdPxipwTjSOH5QpvoAuHonM8/394sKOEYGmxEya4/W+fDVwGaRKOkDreSyGKnrQ99&#10;6pgSaxnYNEqlzSjzmwMxoye7dhit0O27oe09VGecxkG/aG/5psGaW+bDC3O4WRwA1Rqe8ZAK2pLC&#10;YFFSg/vxN3/MR8IxSkmLSimpQSlTor4ZXEQU1Wi4ZMwW8zxH9z7dpnf5It7MUT8AinCK78HyZKLX&#10;BTWa0oF+QzGvYzUMMcOxZkn3o/kQet3iY+BivU5JKCLLwtbsLI/QkazI5Gv3xpwd6A64pycYtcSK&#10;d6z3ufFPb9fHgNynlURiezYHvlGAaanDY4kK//Wesq5PevUTAAD//wMAUEsDBBQABgAIAAAAIQCK&#10;hy3u2QAAAAMBAAAPAAAAZHJzL2Rvd25yZXYueG1sTI9BS8QwEIXvgv8hjOBF3FSR4Namiy54EGTB&#10;VfQ6bca2bDIpSbbb/fdGPehlHsMb3vumWs3OiolCHDxruFoUIIhbbwbuNLy9Pl7egogJ2aD1TBqO&#10;FGFVn55UWBp/4BeatqkTOYRjiRr6lMZSytj25DAu/EicvU8fHKa8hk6agIcc7qy8LgolHQ6cG3oc&#10;ad1Tu9vunYaHi/jePO/C8Wlz49XHtFZ23Citz8/m+zsQieb0dwzf+Bkd6szU+D2bKKyG/Ej6mdlT&#10;yyWI5ldlXcn/7PUXAAAA//8DAFBLAQItABQABgAIAAAAIQC2gziS/gAAAOEBAAATAAAAAAAAAAAA&#10;AAAAAAAAAABbQ29udGVudF9UeXBlc10ueG1sUEsBAi0AFAAGAAgAAAAhADj9If/WAAAAlAEAAAsA&#10;AAAAAAAAAAAAAAAALwEAAF9yZWxzLy5yZWxzUEsBAi0AFAAGAAgAAAAhAKhr+v8LAgAAGgQAAA4A&#10;AAAAAAAAAAAAAAAALgIAAGRycy9lMm9Eb2MueG1sUEsBAi0AFAAGAAgAAAAhAIqHLe7ZAAAAAwEA&#10;AA8AAAAAAAAAAAAAAAAAZQQAAGRycy9kb3ducmV2LnhtbFBLBQYAAAAABAAEAPMAAABrBQAAAAA=&#10;" filled="f" stroked="f">
              <v:textbox style="mso-fit-shape-to-text:t" inset="0,0,20pt,15pt">
                <w:txbxContent>
                  <w:p w14:paraId="38728079" w14:textId="77777777" w:rsidR="00D11149" w:rsidRPr="00BA4390" w:rsidRDefault="00D11149">
                    <w:pPr>
                      <w:spacing w:after="0"/>
                      <w:rPr>
                        <w:rFonts w:ascii="Calibri" w:eastAsia="Calibri" w:hAnsi="Calibri" w:cs="Calibri"/>
                        <w:noProof/>
                        <w:color w:val="000000"/>
                        <w:sz w:val="24"/>
                        <w:szCs w:val="24"/>
                      </w:rPr>
                    </w:pPr>
                    <w:r w:rsidRPr="00BA4390">
                      <w:rPr>
                        <w:rFonts w:ascii="Calibri" w:eastAsia="Calibri" w:hAnsi="Calibri" w:cs="Calibri"/>
                        <w:noProof/>
                        <w:color w:val="000000"/>
                        <w:sz w:val="24"/>
                        <w:szCs w:val="24"/>
                      </w:rPr>
                      <w:t>Confidential Data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B96B7" w14:textId="43ADD3EB" w:rsidR="00D11149" w:rsidRDefault="00D11149">
    <w:pPr>
      <w:pStyle w:val="Footer"/>
    </w:pPr>
    <w:r>
      <w:rPr>
        <w:noProof/>
      </w:rPr>
      <w:t xml:space="preserve">Confidential | Version </w:t>
    </w:r>
    <w:r w:rsidR="00E9467A">
      <w:rPr>
        <w:noProof/>
      </w:rPr>
      <w:t>1</w:t>
    </w:r>
    <w:r w:rsidRPr="000E358E">
      <w:rPr>
        <w:noProof/>
      </w:rPr>
      <w:ptab w:relativeTo="margin" w:alignment="center" w:leader="none"/>
    </w:r>
    <w:r w:rsidRPr="000E358E">
      <w:rPr>
        <w:noProof/>
      </w:rPr>
      <w:ptab w:relativeTo="margin" w:alignment="right" w:leader="none"/>
    </w:r>
    <w:r>
      <w:rPr>
        <w:noProof/>
      </w:rPr>
      <w:t xml:space="preserve">Page </w:t>
    </w:r>
    <w:r w:rsidRPr="00B13AE0">
      <w:rPr>
        <w:b/>
        <w:bCs/>
        <w:noProof/>
      </w:rPr>
      <w:fldChar w:fldCharType="begin"/>
    </w:r>
    <w:r w:rsidRPr="00B13AE0">
      <w:rPr>
        <w:b/>
        <w:bCs/>
        <w:noProof/>
      </w:rPr>
      <w:instrText xml:space="preserve"> PAGE  \* Arabic  \* MERGEFORMAT </w:instrText>
    </w:r>
    <w:r w:rsidRPr="00B13AE0">
      <w:rPr>
        <w:b/>
        <w:bCs/>
        <w:noProof/>
      </w:rPr>
      <w:fldChar w:fldCharType="separate"/>
    </w:r>
    <w:r w:rsidRPr="00B13AE0">
      <w:rPr>
        <w:b/>
        <w:bCs/>
        <w:noProof/>
      </w:rPr>
      <w:t>1</w:t>
    </w:r>
    <w:r w:rsidRPr="00B13AE0">
      <w:rPr>
        <w:b/>
        <w:bCs/>
        <w:noProof/>
      </w:rPr>
      <w:fldChar w:fldCharType="end"/>
    </w:r>
    <w:r>
      <w:rPr>
        <w:noProof/>
      </w:rPr>
      <w:t xml:space="preserve"> of </w:t>
    </w:r>
    <w:r w:rsidRPr="00B13AE0">
      <w:rPr>
        <w:b/>
        <w:bCs/>
        <w:noProof/>
      </w:rPr>
      <w:fldChar w:fldCharType="begin"/>
    </w:r>
    <w:r w:rsidRPr="00B13AE0">
      <w:rPr>
        <w:b/>
        <w:bCs/>
        <w:noProof/>
      </w:rPr>
      <w:instrText xml:space="preserve"> NUMPAGES  \* Arabic  \* MERGEFORMAT </w:instrText>
    </w:r>
    <w:r w:rsidRPr="00B13AE0">
      <w:rPr>
        <w:b/>
        <w:bCs/>
        <w:noProof/>
      </w:rPr>
      <w:fldChar w:fldCharType="separate"/>
    </w:r>
    <w:r w:rsidRPr="00B13AE0">
      <w:rPr>
        <w:b/>
        <w:bCs/>
        <w:noProof/>
      </w:rPr>
      <w:t>2</w:t>
    </w:r>
    <w:r w:rsidRPr="00B13AE0">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923D7" w14:textId="77777777" w:rsidR="00D11149" w:rsidRDefault="00D11149">
    <w:pPr>
      <w:pStyle w:val="Footer"/>
    </w:pPr>
    <w:r>
      <w:rPr>
        <w:noProof/>
      </w:rPr>
      <mc:AlternateContent>
        <mc:Choice Requires="wps">
          <w:drawing>
            <wp:anchor distT="0" distB="0" distL="0" distR="0" simplePos="0" relativeHeight="251658240" behindDoc="0" locked="0" layoutInCell="1" allowOverlap="1" wp14:anchorId="00B643B6" wp14:editId="6B505F80">
              <wp:simplePos x="635" y="635"/>
              <wp:positionH relativeFrom="page">
                <wp:align>right</wp:align>
              </wp:positionH>
              <wp:positionV relativeFrom="page">
                <wp:align>bottom</wp:align>
              </wp:positionV>
              <wp:extent cx="443865" cy="443865"/>
              <wp:effectExtent l="0" t="0" r="0" b="0"/>
              <wp:wrapNone/>
              <wp:docPr id="1219042917" name="Text Box 4" descr="Confidential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0735F5" w14:textId="77777777" w:rsidR="00D11149" w:rsidRPr="00BA4390" w:rsidRDefault="00D11149">
                          <w:pPr>
                            <w:spacing w:after="0"/>
                            <w:rPr>
                              <w:rFonts w:ascii="Calibri" w:eastAsia="Calibri" w:hAnsi="Calibri" w:cs="Calibri"/>
                              <w:noProof/>
                              <w:color w:val="000000"/>
                              <w:sz w:val="24"/>
                              <w:szCs w:val="24"/>
                            </w:rPr>
                          </w:pPr>
                          <w:r w:rsidRPr="00BA4390">
                            <w:rPr>
                              <w:rFonts w:ascii="Calibri" w:eastAsia="Calibri" w:hAnsi="Calibri" w:cs="Calibri"/>
                              <w:noProof/>
                              <w:color w:val="000000"/>
                              <w:sz w:val="24"/>
                              <w:szCs w:val="24"/>
                            </w:rPr>
                            <w:t>Confidential Data</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0B643B6" id="_x0000_t202" coordsize="21600,21600" o:spt="202" path="m,l,21600r21600,l21600,xe">
              <v:stroke joinstyle="miter"/>
              <v:path gradientshapeok="t" o:connecttype="rect"/>
            </v:shapetype>
            <v:shape id="Text Box 4" o:spid="_x0000_s1031" type="#_x0000_t202" alt="Confidential Data" style="position:absolute;margin-left:-16.25pt;margin-top:0;width:34.95pt;height:34.9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SJDgIAACEEAAAOAAAAZHJzL2Uyb0RvYy54bWysU01v2zAMvQ/YfxB0X+xkSdEZcYqsRYYB&#10;QVsgHXqWZSk2IImCpMTOfv0o2Um6bqdhF5kiaX6897S867UiR+F8C6ak00lOiTAc6tbsS/rjZfPp&#10;lhIfmKmZAiNKehKe3q0+flh2thAzaEDVwhEsYnzR2ZI2IdgiyzxvhGZ+AlYYDEpwmgW8un1WO9Zh&#10;da2yWZ7fZB242jrgwnv0PgxBukr1pRQ8PEnpRSCqpDhbSKdLZxXPbLVkxd4x27R8HIP9wxSatQab&#10;Xko9sMDIwbV/lNItd+BBhgkHnYGULRdpB9xmmr/bZtcwK9IuCI63F5j8/yvLH487++xI6L9CjwRG&#10;QDrrC4/OuE8vnY5fnJRgHCE8XWATfSAcnfP559ubBSUcQ6ONVbLrz9b58E2AJtEoqUNWEljsuPVh&#10;SD2nxF4GNq1SiRllfnNgzejJrhNGK/RVT9r6zfQV1CdcysHAt7d802LrLfPhmTkkGPdA0YYnPKSC&#10;rqQwWpQ04H7+zR/zEXeMUtKhYEpqUNGUqO8G+YjaOhsuGbPFPM/RXaXb9Eu+iDdz0PeAWpzis7A8&#10;meh1QZ1N6UC/oqbXsRuGmOHYs6TV2bwPg3zxTXCxXqck1JJlYWt2lsfSEbMI6Ev/ypwdUQ9I1yOc&#10;JcWKd+APufFPb9eHgBQkZiK+A5oj7KjDxO34ZqLQ395T1vVlr34BAAD//wMAUEsDBBQABgAIAAAA&#10;IQCKhy3u2QAAAAMBAAAPAAAAZHJzL2Rvd25yZXYueG1sTI9BS8QwEIXvgv8hjOBF3FSR4Namiy54&#10;EGTBVfQ6bca2bDIpSbbb/fdGPehlHsMb3vumWs3OiolCHDxruFoUIIhbbwbuNLy9Pl7egogJ2aD1&#10;TBqOFGFVn55UWBp/4BeatqkTOYRjiRr6lMZSytj25DAu/EicvU8fHKa8hk6agIcc7qy8LgolHQ6c&#10;G3ocad1Tu9vunYaHi/jePO/C8Wlz49XHtFZ23Citz8/m+zsQieb0dwzf+Bkd6szU+D2bKKyG/Ej6&#10;mdlTyyWI5ldlXcn/7PUXAAAA//8DAFBLAQItABQABgAIAAAAIQC2gziS/gAAAOEBAAATAAAAAAAA&#10;AAAAAAAAAAAAAABbQ29udGVudF9UeXBlc10ueG1sUEsBAi0AFAAGAAgAAAAhADj9If/WAAAAlAEA&#10;AAsAAAAAAAAAAAAAAAAALwEAAF9yZWxzLy5yZWxzUEsBAi0AFAAGAAgAAAAhAComFIkOAgAAIQQA&#10;AA4AAAAAAAAAAAAAAAAALgIAAGRycy9lMm9Eb2MueG1sUEsBAi0AFAAGAAgAAAAhAIqHLe7ZAAAA&#10;AwEAAA8AAAAAAAAAAAAAAAAAaAQAAGRycy9kb3ducmV2LnhtbFBLBQYAAAAABAAEAPMAAABuBQAA&#10;AAA=&#10;" filled="f" stroked="f">
              <v:textbox style="mso-fit-shape-to-text:t" inset="0,0,20pt,15pt">
                <w:txbxContent>
                  <w:p w14:paraId="660735F5" w14:textId="77777777" w:rsidR="00D11149" w:rsidRPr="00BA4390" w:rsidRDefault="00D11149">
                    <w:pPr>
                      <w:spacing w:after="0"/>
                      <w:rPr>
                        <w:rFonts w:ascii="Calibri" w:eastAsia="Calibri" w:hAnsi="Calibri" w:cs="Calibri"/>
                        <w:noProof/>
                        <w:color w:val="000000"/>
                        <w:sz w:val="24"/>
                        <w:szCs w:val="24"/>
                      </w:rPr>
                    </w:pPr>
                    <w:r w:rsidRPr="00BA4390">
                      <w:rPr>
                        <w:rFonts w:ascii="Calibri" w:eastAsia="Calibri" w:hAnsi="Calibri" w:cs="Calibri"/>
                        <w:noProof/>
                        <w:color w:val="000000"/>
                        <w:sz w:val="24"/>
                        <w:szCs w:val="24"/>
                      </w:rPr>
                      <w:t>Confidential Data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3248E" w14:textId="77777777" w:rsidR="009D5389" w:rsidRDefault="009D5389">
      <w:pPr>
        <w:spacing w:after="0" w:line="240" w:lineRule="auto"/>
      </w:pPr>
      <w:r>
        <w:separator/>
      </w:r>
    </w:p>
  </w:footnote>
  <w:footnote w:type="continuationSeparator" w:id="0">
    <w:p w14:paraId="30EE368E" w14:textId="77777777" w:rsidR="009D5389" w:rsidRDefault="009D5389">
      <w:pPr>
        <w:spacing w:after="0" w:line="240" w:lineRule="auto"/>
      </w:pPr>
      <w:r>
        <w:continuationSeparator/>
      </w:r>
    </w:p>
  </w:footnote>
  <w:footnote w:type="continuationNotice" w:id="1">
    <w:p w14:paraId="161F5A83" w14:textId="77777777" w:rsidR="009D5389" w:rsidRDefault="009D53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8CF6E" w14:textId="77777777" w:rsidR="00D11149" w:rsidRDefault="00D11149">
    <w:pPr>
      <w:pStyle w:val="Header"/>
    </w:pPr>
    <w:r>
      <w:rPr>
        <w:noProof/>
      </w:rPr>
      <mc:AlternateContent>
        <mc:Choice Requires="wps">
          <w:drawing>
            <wp:anchor distT="0" distB="0" distL="114300" distR="114300" simplePos="0" relativeHeight="251658242" behindDoc="0" locked="0" layoutInCell="1" allowOverlap="1" wp14:anchorId="62A13F14" wp14:editId="5EFDDB33">
              <wp:simplePos x="0" y="0"/>
              <wp:positionH relativeFrom="column">
                <wp:posOffset>5994400</wp:posOffset>
              </wp:positionH>
              <wp:positionV relativeFrom="paragraph">
                <wp:posOffset>137795</wp:posOffset>
              </wp:positionV>
              <wp:extent cx="904875" cy="499110"/>
              <wp:effectExtent l="0" t="0" r="9525" b="0"/>
              <wp:wrapNone/>
              <wp:docPr id="891101622" name="Isosceles Triangle 2"/>
              <wp:cNvGraphicFramePr/>
              <a:graphic xmlns:a="http://schemas.openxmlformats.org/drawingml/2006/main">
                <a:graphicData uri="http://schemas.microsoft.com/office/word/2010/wordprocessingShape">
                  <wps:wsp>
                    <wps:cNvSpPr/>
                    <wps:spPr>
                      <a:xfrm rot="10800000">
                        <a:off x="0" y="0"/>
                        <a:ext cx="904875" cy="499110"/>
                      </a:xfrm>
                      <a:prstGeom prst="triangle">
                        <a:avLst>
                          <a:gd name="adj" fmla="val 0"/>
                        </a:avLst>
                      </a:prstGeom>
                      <a:solidFill>
                        <a:srgbClr val="19467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173CF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472pt;margin-top:10.85pt;width:71.25pt;height:39.3pt;rotation:18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J9ngIAAJkFAAAOAAAAZHJzL2Uyb0RvYy54bWysVEtv2zAMvg/YfxB0X+0E6SNBnSJokWFA&#10;0RVrh54VWYo16DVJiZP9+pHyI93WXYb5YIgi+ZH8RPL65mA02YsQlbMVnZyVlAjLXa3stqJfn9cf&#10;riiJidmaaWdFRY8i0pvl+3fXrV+IqWucrkUgAGLjovUVbVLyi6KIvBGGxTPnhQWldMGwBGLYFnVg&#10;LaAbXUzL8qJoXah9cFzECLd3nZIuM76UgqfPUkaRiK4o5JbyP+T/Bv/F8pottoH5RvE+DfYPWRim&#10;LAQdoe5YYmQX1B9QRvHgopPpjDtTOCkVF7kGqGZS/lbNU8O8yLUAOdGPNMX/B8sf9k/+MQANrY+L&#10;CEes4iCDIcEBW5PyqsQvFwfpkkPm7jhyJw6JcLicl7Ory3NKOKhm8/lkkrktOizE9CGmj8IZgoeK&#10;pqCY3Wosjy3Y/j6mTF9NLDPQJ6z+Rok0Gh5jzzQZwHpDgB3g0Cs6req10joLYbu51YGAG6Q/n11c&#10;rvGVweUXM23R2Dp069R4U5xYyKd01ALttP0iJFE1FDrNGecGFWMcxrmwadKpGlaLPvw5UtdHx5ZG&#10;j5xLBkRkCfFH7B5gsOxABuwOprdHV5H7e3Tu3ugviXXOo0eO7GwanY2yLrxVmYaq+sid/UBSRw2y&#10;tHH18TF0/QIzFj1fK3jjexbTIwvwgnAJKyJ9hp/Urq2o60+UNC78eOse7aHLQUtJC+NZ0fh9x4Kg&#10;RH+y0P/zyWyG85yF2fnlFITwWrN5rbE7c+uwHXJ2+Yj2SQ9HGZx5gU2ywqigYpZD7IryFAbhNnVr&#10;A3YRF6tVNoMZ9izd2yfPERxZxb58Pryw4IdGhwl5cMMo973eMXqyRU/rVrvkpEqoPPHaCzD/uXH6&#10;XYUL5rWcrU4bdfkTAAD//wMAUEsDBBQABgAIAAAAIQDzPsnw3wAAAAsBAAAPAAAAZHJzL2Rvd25y&#10;ZXYueG1sTI/LTsMwEEX3SPyDNUjsqN1XGkKcCiEh1A0SBanbaezGAT+ieJoGvh5nBbsZzdWZc8vt&#10;6CwbdB/b4CXMZwKY9nVQrW8kfLw/3+XAIqFXaIPXEr51hG11fVViocLFv+lhTw1LEB8LlGCIuoLz&#10;WBvtMM5Cp326nULvkNLaN1z1eElwZ/lCiIw7bH36YLDTT0bXX/uzSxRrXg67NfHTJy53Q/aKOf1k&#10;Ut7ejI8PwEiP9BeGST+pQ5WcjuHsVWRWwv1qlbqQhMV8A2wKiDxbAztOk1gCr0r+v0P1CwAA//8D&#10;AFBLAQItABQABgAIAAAAIQC2gziS/gAAAOEBAAATAAAAAAAAAAAAAAAAAAAAAABbQ29udGVudF9U&#10;eXBlc10ueG1sUEsBAi0AFAAGAAgAAAAhADj9If/WAAAAlAEAAAsAAAAAAAAAAAAAAAAALwEAAF9y&#10;ZWxzLy5yZWxzUEsBAi0AFAAGAAgAAAAhAHI0Yn2eAgAAmQUAAA4AAAAAAAAAAAAAAAAALgIAAGRy&#10;cy9lMm9Eb2MueG1sUEsBAi0AFAAGAAgAAAAhAPM+yfDfAAAACwEAAA8AAAAAAAAAAAAAAAAA+AQA&#10;AGRycy9kb3ducmV2LnhtbFBLBQYAAAAABAAEAPMAAAAEBgAAAAA=&#10;" adj="0" fillcolor="#19467f" stroked="f" strokeweight="1pt"/>
          </w:pict>
        </mc:Fallback>
      </mc:AlternateContent>
    </w:r>
    <w:r>
      <w:rPr>
        <w:noProof/>
      </w:rPr>
      <mc:AlternateContent>
        <mc:Choice Requires="wps">
          <w:drawing>
            <wp:anchor distT="0" distB="0" distL="114300" distR="114300" simplePos="0" relativeHeight="251658243" behindDoc="0" locked="0" layoutInCell="1" allowOverlap="1" wp14:anchorId="4BCF13CF" wp14:editId="6237D5B2">
              <wp:simplePos x="0" y="0"/>
              <wp:positionH relativeFrom="column">
                <wp:posOffset>-905510</wp:posOffset>
              </wp:positionH>
              <wp:positionV relativeFrom="paragraph">
                <wp:posOffset>-450850</wp:posOffset>
              </wp:positionV>
              <wp:extent cx="7751445" cy="641350"/>
              <wp:effectExtent l="0" t="0" r="20955" b="25400"/>
              <wp:wrapNone/>
              <wp:docPr id="472764426" name="Rectangle 5"/>
              <wp:cNvGraphicFramePr/>
              <a:graphic xmlns:a="http://schemas.openxmlformats.org/drawingml/2006/main">
                <a:graphicData uri="http://schemas.microsoft.com/office/word/2010/wordprocessingShape">
                  <wps:wsp>
                    <wps:cNvSpPr/>
                    <wps:spPr>
                      <a:xfrm>
                        <a:off x="0" y="0"/>
                        <a:ext cx="7751445" cy="641350"/>
                      </a:xfrm>
                      <a:prstGeom prst="rect">
                        <a:avLst/>
                      </a:prstGeom>
                      <a:solidFill>
                        <a:srgbClr val="021C4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244F9C2F" id="Rectangle 5" o:spid="_x0000_s1026" style="position:absolute;margin-left:-71.3pt;margin-top:-35.5pt;width:610.35pt;height:50.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bdFcwIAAEcFAAAOAAAAZHJzL2Uyb0RvYy54bWysVE1v2zAMvQ/YfxB0X21nSbsFdYogRYcB&#10;RRusHXpWZCkxIIsapcTJfv0o2XGCtthh2EUmTfLxQ4+6vtk3hu0U+hpsyYuLnDNlJVS1XZf85/Pd&#10;py+c+SBsJQxYVfKD8vxm9vHDdeumagQbMJVCRiDWT1tX8k0IbpplXm5UI/wFOGXJqAEbEUjFdVah&#10;aAm9Mdkozy+zFrByCFJ5T39vOyOfJXytlQyPWnsVmCk51RbSielcxTObXYvpGoXb1LIvQ/xDFY2o&#10;LSUdoG5FEGyL9RuoppYIHnS4kNBkoHUtVeqBuinyV908bYRTqRcajnfDmPz/g5UPuye3RBpD6/zU&#10;kxi72Gts4pfqY/s0rMMwLLUPTNLPq6tJMR5POJNkuxwXnydpmtkp2qEP3xQ0LAolR7qMNCOxu/eB&#10;MpLr0SUm82Dq6q42Jim4Xi0Msp2IFzcqFuNRvCsKOXPLTjUnKRyMisHG/lCa1RVVOUoZE53UgCek&#10;VDYUnWkjKtWlKSZ5fuxhiEg5E2BE1lTegN0DRKq+xe6K7f1jqEpsHILzvxXWBQ8RKTPYMAQ3tQV8&#10;D8BQV33mzp/KPxtNFFdQHZbIELpd8E7e1XQ/98KHpUAiP60JLXR4pEMbaEsOvcTZBvD3e/+jP3GS&#10;rJy1tEwl97+2AhVn5rsltn4lpsTtS8p4cjUiBc8tq3OL3TYLoGsv6OlwMonRP5ijqBGaF9r7ecxK&#10;JmEl5S65DHhUFqFbcno5pJrPkxttnBPh3j45GcHjVCP/nvcvAl1P0kD0foDj4onpK652vjHSwnwb&#10;QNeJyKe59vOmbU3E6V+W+Byc68nr9P7N/gAAAP//AwBQSwMEFAAGAAgAAAAhADHijFbiAAAADAEA&#10;AA8AAABkcnMvZG93bnJldi54bWxMj8FOwzAMhu9IvENkJG5b0jJtozSd0BA3YKJDjGPamLbQOFOT&#10;beXt8U5ws+VPv78/X42uF0ccQudJQzJVIJBqbztqNLxtHydLECEasqb3hBp+MMCquLzITWb9iV7x&#10;WMZGcAiFzGhoY9xnUoa6RWfC1O+R+PbpB2cir0Mj7WBOHO56mSo1l850xB9as8d1i/V3eXAaqs3m&#10;67Z5UeuH91laPu22zx/lzmp9fTXe34GIOMY/GM76rA4FO1X+QDaIXsMkmaVzZnlaJNzqjKjFMgFR&#10;abhRCmSRy/8lil8AAAD//wMAUEsBAi0AFAAGAAgAAAAhALaDOJL+AAAA4QEAABMAAAAAAAAAAAAA&#10;AAAAAAAAAFtDb250ZW50X1R5cGVzXS54bWxQSwECLQAUAAYACAAAACEAOP0h/9YAAACUAQAACwAA&#10;AAAAAAAAAAAAAAAvAQAAX3JlbHMvLnJlbHNQSwECLQAUAAYACAAAACEA/am3RXMCAABHBQAADgAA&#10;AAAAAAAAAAAAAAAuAgAAZHJzL2Uyb0RvYy54bWxQSwECLQAUAAYACAAAACEAMeKMVuIAAAAMAQAA&#10;DwAAAAAAAAAAAAAAAADNBAAAZHJzL2Rvd25yZXYueG1sUEsFBgAAAAAEAAQA8wAAANwFAAAAAA==&#10;" fillcolor="#021c42" strokecolor="#030e13 [484]" strokeweight="1pt"/>
          </w:pict>
        </mc:Fallback>
      </mc:AlternateContent>
    </w:r>
    <w:r>
      <w:rPr>
        <w:noProof/>
      </w:rPr>
      <w:drawing>
        <wp:anchor distT="0" distB="0" distL="114300" distR="114300" simplePos="0" relativeHeight="251658244" behindDoc="0" locked="0" layoutInCell="1" allowOverlap="1" wp14:anchorId="130E0447" wp14:editId="1BC6DFE0">
          <wp:simplePos x="0" y="0"/>
          <wp:positionH relativeFrom="column">
            <wp:posOffset>5085079</wp:posOffset>
          </wp:positionH>
          <wp:positionV relativeFrom="paragraph">
            <wp:posOffset>-252161</wp:posOffset>
          </wp:positionV>
          <wp:extent cx="1554023" cy="333005"/>
          <wp:effectExtent l="0" t="0" r="0" b="0"/>
          <wp:wrapNone/>
          <wp:docPr id="1982141644" name="Picture 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41644" name="Picture 7"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54023" cy="333005"/>
                  </a:xfrm>
                  <a:prstGeom prst="rect">
                    <a:avLst/>
                  </a:prstGeom>
                </pic:spPr>
              </pic:pic>
            </a:graphicData>
          </a:graphic>
          <wp14:sizeRelH relativeFrom="page">
            <wp14:pctWidth>0</wp14:pctWidth>
          </wp14:sizeRelH>
          <wp14:sizeRelV relativeFrom="page">
            <wp14:pctHeight>0</wp14:pctHeight>
          </wp14:sizeRelV>
        </wp:anchor>
      </w:drawing>
    </w:r>
  </w:p>
  <w:p w14:paraId="088A9FE2" w14:textId="77777777" w:rsidR="00D11149" w:rsidRDefault="00D11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E2DB863" w14:paraId="5291BF3C" w14:textId="77777777" w:rsidTr="2E2DB863">
      <w:trPr>
        <w:trHeight w:val="300"/>
      </w:trPr>
      <w:tc>
        <w:tcPr>
          <w:tcW w:w="3120" w:type="dxa"/>
        </w:tcPr>
        <w:p w14:paraId="67BA20DA" w14:textId="6982BAB9" w:rsidR="2E2DB863" w:rsidRDefault="2E2DB863" w:rsidP="2E2DB863">
          <w:pPr>
            <w:pStyle w:val="Header"/>
            <w:ind w:left="-115"/>
          </w:pPr>
        </w:p>
      </w:tc>
      <w:tc>
        <w:tcPr>
          <w:tcW w:w="3120" w:type="dxa"/>
        </w:tcPr>
        <w:p w14:paraId="298FD798" w14:textId="066E5D49" w:rsidR="2E2DB863" w:rsidRDefault="2E2DB863" w:rsidP="2E2DB863">
          <w:pPr>
            <w:pStyle w:val="Header"/>
            <w:jc w:val="center"/>
          </w:pPr>
        </w:p>
      </w:tc>
      <w:tc>
        <w:tcPr>
          <w:tcW w:w="3120" w:type="dxa"/>
        </w:tcPr>
        <w:p w14:paraId="3E1B67F5" w14:textId="62C8E63E" w:rsidR="2E2DB863" w:rsidRDefault="2E2DB863" w:rsidP="2E2DB863">
          <w:pPr>
            <w:pStyle w:val="Header"/>
            <w:ind w:right="-115"/>
            <w:jc w:val="right"/>
          </w:pPr>
        </w:p>
      </w:tc>
    </w:tr>
  </w:tbl>
  <w:p w14:paraId="01C9E05B" w14:textId="34C87AF6" w:rsidR="00DC346B" w:rsidRDefault="00DC346B">
    <w:pPr>
      <w:pStyle w:val="Header"/>
    </w:pPr>
  </w:p>
</w:hdr>
</file>

<file path=word/intelligence2.xml><?xml version="1.0" encoding="utf-8"?>
<int2:intelligence xmlns:int2="http://schemas.microsoft.com/office/intelligence/2020/intelligence" xmlns:oel="http://schemas.microsoft.com/office/2019/extlst">
  <int2:observations>
    <int2:textHash int2:hashCode="ocaFZZPDvgV0RE" int2:id="ZdLCi433">
      <int2:state int2:value="Rejected" int2:type="AugLoop_Text_Critique"/>
    </int2:textHash>
    <int2:textHash int2:hashCode="20nhuperRutKWk" int2:id="pbkI88eM">
      <int2:state int2:value="Rejected" int2:type="AugLoop_Text_Critique"/>
    </int2:textHash>
    <int2:textHash int2:hashCode="vsNErGOikXv0Bc" int2:id="yVcCWgz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416B3"/>
    <w:multiLevelType w:val="hybridMultilevel"/>
    <w:tmpl w:val="E95C1A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A87884"/>
    <w:multiLevelType w:val="hybridMultilevel"/>
    <w:tmpl w:val="7FB23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50406"/>
    <w:multiLevelType w:val="hybridMultilevel"/>
    <w:tmpl w:val="83886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6D528D"/>
    <w:multiLevelType w:val="hybridMultilevel"/>
    <w:tmpl w:val="69A2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14618"/>
    <w:multiLevelType w:val="hybridMultilevel"/>
    <w:tmpl w:val="CA640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971F9"/>
    <w:multiLevelType w:val="hybridMultilevel"/>
    <w:tmpl w:val="F3E63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B2A8E"/>
    <w:multiLevelType w:val="hybridMultilevel"/>
    <w:tmpl w:val="6FAED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9F0BEB"/>
    <w:multiLevelType w:val="hybridMultilevel"/>
    <w:tmpl w:val="BFCEE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D761CA"/>
    <w:multiLevelType w:val="hybridMultilevel"/>
    <w:tmpl w:val="A3E63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7F2638B"/>
    <w:multiLevelType w:val="hybridMultilevel"/>
    <w:tmpl w:val="24E276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D357CE"/>
    <w:multiLevelType w:val="hybridMultilevel"/>
    <w:tmpl w:val="71ECE5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8C7111C"/>
    <w:multiLevelType w:val="hybridMultilevel"/>
    <w:tmpl w:val="18CE1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3D4124"/>
    <w:multiLevelType w:val="hybridMultilevel"/>
    <w:tmpl w:val="5C6AE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8B161F"/>
    <w:multiLevelType w:val="hybridMultilevel"/>
    <w:tmpl w:val="2D207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2101EF"/>
    <w:multiLevelType w:val="hybridMultilevel"/>
    <w:tmpl w:val="9E2ED8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9D141A6"/>
    <w:multiLevelType w:val="hybridMultilevel"/>
    <w:tmpl w:val="1FD21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5A24CB"/>
    <w:multiLevelType w:val="hybridMultilevel"/>
    <w:tmpl w:val="80A00B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048594F"/>
    <w:multiLevelType w:val="hybridMultilevel"/>
    <w:tmpl w:val="DC124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DA1DCF"/>
    <w:multiLevelType w:val="hybridMultilevel"/>
    <w:tmpl w:val="9100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847114"/>
    <w:multiLevelType w:val="hybridMultilevel"/>
    <w:tmpl w:val="D6C4B2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65A1EDB"/>
    <w:multiLevelType w:val="hybridMultilevel"/>
    <w:tmpl w:val="C498A1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8E960DA"/>
    <w:multiLevelType w:val="hybridMultilevel"/>
    <w:tmpl w:val="AB72A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1334D68"/>
    <w:multiLevelType w:val="hybridMultilevel"/>
    <w:tmpl w:val="9776124A"/>
    <w:lvl w:ilvl="0" w:tplc="6BC6FEE4">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5B0FB2"/>
    <w:multiLevelType w:val="hybridMultilevel"/>
    <w:tmpl w:val="5BE60E00"/>
    <w:lvl w:ilvl="0" w:tplc="4AC862D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D8467A"/>
    <w:multiLevelType w:val="hybridMultilevel"/>
    <w:tmpl w:val="F6547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5D05F6"/>
    <w:multiLevelType w:val="hybridMultilevel"/>
    <w:tmpl w:val="FFFFFFFF"/>
    <w:lvl w:ilvl="0" w:tplc="867020AC">
      <w:start w:val="1"/>
      <w:numFmt w:val="bullet"/>
      <w:lvlText w:val="·"/>
      <w:lvlJc w:val="left"/>
      <w:pPr>
        <w:ind w:left="720" w:hanging="360"/>
      </w:pPr>
      <w:rPr>
        <w:rFonts w:ascii="Symbol" w:hAnsi="Symbol" w:hint="default"/>
      </w:rPr>
    </w:lvl>
    <w:lvl w:ilvl="1" w:tplc="B7A24022">
      <w:start w:val="1"/>
      <w:numFmt w:val="bullet"/>
      <w:lvlText w:val="o"/>
      <w:lvlJc w:val="left"/>
      <w:pPr>
        <w:ind w:left="1440" w:hanging="360"/>
      </w:pPr>
      <w:rPr>
        <w:rFonts w:ascii="Courier New" w:hAnsi="Courier New" w:hint="default"/>
      </w:rPr>
    </w:lvl>
    <w:lvl w:ilvl="2" w:tplc="A8CACA6A">
      <w:start w:val="1"/>
      <w:numFmt w:val="bullet"/>
      <w:lvlText w:val=""/>
      <w:lvlJc w:val="left"/>
      <w:pPr>
        <w:ind w:left="2160" w:hanging="360"/>
      </w:pPr>
      <w:rPr>
        <w:rFonts w:ascii="Wingdings" w:hAnsi="Wingdings" w:hint="default"/>
      </w:rPr>
    </w:lvl>
    <w:lvl w:ilvl="3" w:tplc="D5AA7A92">
      <w:start w:val="1"/>
      <w:numFmt w:val="bullet"/>
      <w:lvlText w:val=""/>
      <w:lvlJc w:val="left"/>
      <w:pPr>
        <w:ind w:left="2880" w:hanging="360"/>
      </w:pPr>
      <w:rPr>
        <w:rFonts w:ascii="Symbol" w:hAnsi="Symbol" w:hint="default"/>
      </w:rPr>
    </w:lvl>
    <w:lvl w:ilvl="4" w:tplc="B6929920">
      <w:start w:val="1"/>
      <w:numFmt w:val="bullet"/>
      <w:lvlText w:val="o"/>
      <w:lvlJc w:val="left"/>
      <w:pPr>
        <w:ind w:left="3600" w:hanging="360"/>
      </w:pPr>
      <w:rPr>
        <w:rFonts w:ascii="Courier New" w:hAnsi="Courier New" w:hint="default"/>
      </w:rPr>
    </w:lvl>
    <w:lvl w:ilvl="5" w:tplc="E5488BFA">
      <w:start w:val="1"/>
      <w:numFmt w:val="bullet"/>
      <w:lvlText w:val=""/>
      <w:lvlJc w:val="left"/>
      <w:pPr>
        <w:ind w:left="4320" w:hanging="360"/>
      </w:pPr>
      <w:rPr>
        <w:rFonts w:ascii="Wingdings" w:hAnsi="Wingdings" w:hint="default"/>
      </w:rPr>
    </w:lvl>
    <w:lvl w:ilvl="6" w:tplc="9A52D188">
      <w:start w:val="1"/>
      <w:numFmt w:val="bullet"/>
      <w:lvlText w:val=""/>
      <w:lvlJc w:val="left"/>
      <w:pPr>
        <w:ind w:left="5040" w:hanging="360"/>
      </w:pPr>
      <w:rPr>
        <w:rFonts w:ascii="Symbol" w:hAnsi="Symbol" w:hint="default"/>
      </w:rPr>
    </w:lvl>
    <w:lvl w:ilvl="7" w:tplc="CB32E754">
      <w:start w:val="1"/>
      <w:numFmt w:val="bullet"/>
      <w:lvlText w:val="o"/>
      <w:lvlJc w:val="left"/>
      <w:pPr>
        <w:ind w:left="5760" w:hanging="360"/>
      </w:pPr>
      <w:rPr>
        <w:rFonts w:ascii="Courier New" w:hAnsi="Courier New" w:hint="default"/>
      </w:rPr>
    </w:lvl>
    <w:lvl w:ilvl="8" w:tplc="26921396">
      <w:start w:val="1"/>
      <w:numFmt w:val="bullet"/>
      <w:lvlText w:val=""/>
      <w:lvlJc w:val="left"/>
      <w:pPr>
        <w:ind w:left="6480" w:hanging="360"/>
      </w:pPr>
      <w:rPr>
        <w:rFonts w:ascii="Wingdings" w:hAnsi="Wingdings" w:hint="default"/>
      </w:rPr>
    </w:lvl>
  </w:abstractNum>
  <w:abstractNum w:abstractNumId="26" w15:restartNumberingAfterBreak="0">
    <w:nsid w:val="6F6E15A7"/>
    <w:multiLevelType w:val="hybridMultilevel"/>
    <w:tmpl w:val="D5746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484AE8"/>
    <w:multiLevelType w:val="hybridMultilevel"/>
    <w:tmpl w:val="B630D7B4"/>
    <w:lvl w:ilvl="0" w:tplc="4AC862D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835182">
    <w:abstractNumId w:val="5"/>
  </w:num>
  <w:num w:numId="2" w16cid:durableId="2101750910">
    <w:abstractNumId w:val="1"/>
  </w:num>
  <w:num w:numId="3" w16cid:durableId="1625843586">
    <w:abstractNumId w:val="11"/>
  </w:num>
  <w:num w:numId="4" w16cid:durableId="573051481">
    <w:abstractNumId w:val="6"/>
  </w:num>
  <w:num w:numId="5" w16cid:durableId="1882354343">
    <w:abstractNumId w:val="18"/>
  </w:num>
  <w:num w:numId="6" w16cid:durableId="2030594625">
    <w:abstractNumId w:val="3"/>
  </w:num>
  <w:num w:numId="7" w16cid:durableId="899170221">
    <w:abstractNumId w:val="25"/>
  </w:num>
  <w:num w:numId="8" w16cid:durableId="390082040">
    <w:abstractNumId w:val="12"/>
  </w:num>
  <w:num w:numId="9" w16cid:durableId="1272592822">
    <w:abstractNumId w:val="13"/>
  </w:num>
  <w:num w:numId="10" w16cid:durableId="1798528360">
    <w:abstractNumId w:val="15"/>
  </w:num>
  <w:num w:numId="11" w16cid:durableId="412287439">
    <w:abstractNumId w:val="8"/>
  </w:num>
  <w:num w:numId="12" w16cid:durableId="395393770">
    <w:abstractNumId w:val="22"/>
  </w:num>
  <w:num w:numId="13" w16cid:durableId="1298493675">
    <w:abstractNumId w:val="19"/>
  </w:num>
  <w:num w:numId="14" w16cid:durableId="831415233">
    <w:abstractNumId w:val="2"/>
  </w:num>
  <w:num w:numId="15" w16cid:durableId="60635718">
    <w:abstractNumId w:val="16"/>
  </w:num>
  <w:num w:numId="16" w16cid:durableId="76486651">
    <w:abstractNumId w:val="14"/>
  </w:num>
  <w:num w:numId="17" w16cid:durableId="1193230208">
    <w:abstractNumId w:val="20"/>
  </w:num>
  <w:num w:numId="18" w16cid:durableId="764767150">
    <w:abstractNumId w:val="21"/>
  </w:num>
  <w:num w:numId="19" w16cid:durableId="331564734">
    <w:abstractNumId w:val="9"/>
  </w:num>
  <w:num w:numId="20" w16cid:durableId="1066759366">
    <w:abstractNumId w:val="10"/>
  </w:num>
  <w:num w:numId="21" w16cid:durableId="1339382018">
    <w:abstractNumId w:val="26"/>
  </w:num>
  <w:num w:numId="22" w16cid:durableId="1571496955">
    <w:abstractNumId w:val="7"/>
  </w:num>
  <w:num w:numId="23" w16cid:durableId="1231504790">
    <w:abstractNumId w:val="24"/>
  </w:num>
  <w:num w:numId="24" w16cid:durableId="1280839872">
    <w:abstractNumId w:val="17"/>
  </w:num>
  <w:num w:numId="25" w16cid:durableId="1827624248">
    <w:abstractNumId w:val="0"/>
  </w:num>
  <w:num w:numId="26" w16cid:durableId="925269484">
    <w:abstractNumId w:val="23"/>
  </w:num>
  <w:num w:numId="27" w16cid:durableId="1933589476">
    <w:abstractNumId w:val="4"/>
  </w:num>
  <w:num w:numId="28" w16cid:durableId="888877151">
    <w:abstractNumId w:val="27"/>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eve Tierney">
    <w15:presenceInfo w15:providerId="AD" w15:userId="S::MTierney@arrayasolutions.com::f060eabd-60e3-4a22-9e1d-d7560c316357"/>
  </w15:person>
  <w15:person w15:author="Thomas York">
    <w15:presenceInfo w15:providerId="AD" w15:userId="S::tyork@arrayasolutions.com::333fe4a6-1cbc-496e-9417-b6009b6c5c6e"/>
  </w15:person>
  <w15:person w15:author="Kelsie Armstrong">
    <w15:presenceInfo w15:providerId="AD" w15:userId="S::KArmstrong@arrayasolutions.com::d5a23775-67dc-47b0-b70e-dcf20e45ce4d"/>
  </w15:person>
  <w15:person w15:author="Mike Tyler">
    <w15:presenceInfo w15:providerId="AD" w15:userId="S::mtyler@arrayasolutions.com::7d43ff78-dcc1-4c3c-be3f-5a939069a4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149"/>
    <w:rsid w:val="000017ED"/>
    <w:rsid w:val="00001942"/>
    <w:rsid w:val="0000207B"/>
    <w:rsid w:val="000032E5"/>
    <w:rsid w:val="0000365D"/>
    <w:rsid w:val="000046F2"/>
    <w:rsid w:val="000051FF"/>
    <w:rsid w:val="0000624F"/>
    <w:rsid w:val="00006FF5"/>
    <w:rsid w:val="00011694"/>
    <w:rsid w:val="00012806"/>
    <w:rsid w:val="00013529"/>
    <w:rsid w:val="00013D81"/>
    <w:rsid w:val="00014045"/>
    <w:rsid w:val="000146F3"/>
    <w:rsid w:val="00014FF7"/>
    <w:rsid w:val="000150DA"/>
    <w:rsid w:val="00015371"/>
    <w:rsid w:val="00015DEE"/>
    <w:rsid w:val="00015E47"/>
    <w:rsid w:val="00016EBA"/>
    <w:rsid w:val="00021AA6"/>
    <w:rsid w:val="00021D32"/>
    <w:rsid w:val="00021D35"/>
    <w:rsid w:val="0002213A"/>
    <w:rsid w:val="00022A95"/>
    <w:rsid w:val="00022B85"/>
    <w:rsid w:val="00026CA5"/>
    <w:rsid w:val="000274A2"/>
    <w:rsid w:val="00030520"/>
    <w:rsid w:val="000318E8"/>
    <w:rsid w:val="00032521"/>
    <w:rsid w:val="000325FB"/>
    <w:rsid w:val="0003336E"/>
    <w:rsid w:val="00033A55"/>
    <w:rsid w:val="000342D8"/>
    <w:rsid w:val="0003449F"/>
    <w:rsid w:val="00034E0F"/>
    <w:rsid w:val="00034E8D"/>
    <w:rsid w:val="00034EEA"/>
    <w:rsid w:val="000350DC"/>
    <w:rsid w:val="00035558"/>
    <w:rsid w:val="000364EF"/>
    <w:rsid w:val="00036C0C"/>
    <w:rsid w:val="00037880"/>
    <w:rsid w:val="00037D4E"/>
    <w:rsid w:val="00037EB5"/>
    <w:rsid w:val="00043862"/>
    <w:rsid w:val="0004512E"/>
    <w:rsid w:val="00045AA9"/>
    <w:rsid w:val="000464BD"/>
    <w:rsid w:val="00046EF7"/>
    <w:rsid w:val="000473D2"/>
    <w:rsid w:val="00047CE1"/>
    <w:rsid w:val="00050EC8"/>
    <w:rsid w:val="00050F99"/>
    <w:rsid w:val="00051BCF"/>
    <w:rsid w:val="00052010"/>
    <w:rsid w:val="00052106"/>
    <w:rsid w:val="00052109"/>
    <w:rsid w:val="000551CB"/>
    <w:rsid w:val="00056EB7"/>
    <w:rsid w:val="00057600"/>
    <w:rsid w:val="00057BFE"/>
    <w:rsid w:val="0006078E"/>
    <w:rsid w:val="000609F9"/>
    <w:rsid w:val="00060A14"/>
    <w:rsid w:val="0006145B"/>
    <w:rsid w:val="000618C0"/>
    <w:rsid w:val="00062500"/>
    <w:rsid w:val="00062A4E"/>
    <w:rsid w:val="00062B4E"/>
    <w:rsid w:val="00062E28"/>
    <w:rsid w:val="000637BF"/>
    <w:rsid w:val="00063CBA"/>
    <w:rsid w:val="000655E4"/>
    <w:rsid w:val="00066324"/>
    <w:rsid w:val="0006638C"/>
    <w:rsid w:val="000665F8"/>
    <w:rsid w:val="00066737"/>
    <w:rsid w:val="00066F24"/>
    <w:rsid w:val="0006744A"/>
    <w:rsid w:val="00067944"/>
    <w:rsid w:val="000705E5"/>
    <w:rsid w:val="00070E15"/>
    <w:rsid w:val="000715B1"/>
    <w:rsid w:val="00072EB7"/>
    <w:rsid w:val="000730DF"/>
    <w:rsid w:val="00073284"/>
    <w:rsid w:val="00073E93"/>
    <w:rsid w:val="00074721"/>
    <w:rsid w:val="00074F20"/>
    <w:rsid w:val="00075989"/>
    <w:rsid w:val="000759E5"/>
    <w:rsid w:val="00076F92"/>
    <w:rsid w:val="000778B5"/>
    <w:rsid w:val="000808D0"/>
    <w:rsid w:val="00081751"/>
    <w:rsid w:val="000821D9"/>
    <w:rsid w:val="000826BF"/>
    <w:rsid w:val="00083582"/>
    <w:rsid w:val="00083D28"/>
    <w:rsid w:val="00083E26"/>
    <w:rsid w:val="0008420E"/>
    <w:rsid w:val="00084C03"/>
    <w:rsid w:val="000864DC"/>
    <w:rsid w:val="00086545"/>
    <w:rsid w:val="000919E9"/>
    <w:rsid w:val="00092D8C"/>
    <w:rsid w:val="00092EDC"/>
    <w:rsid w:val="0009311E"/>
    <w:rsid w:val="000933B8"/>
    <w:rsid w:val="00093E09"/>
    <w:rsid w:val="0009448C"/>
    <w:rsid w:val="00094542"/>
    <w:rsid w:val="00094A65"/>
    <w:rsid w:val="00094DC9"/>
    <w:rsid w:val="00095810"/>
    <w:rsid w:val="000964BD"/>
    <w:rsid w:val="00096A1F"/>
    <w:rsid w:val="000A0262"/>
    <w:rsid w:val="000A0694"/>
    <w:rsid w:val="000A122A"/>
    <w:rsid w:val="000A1F1B"/>
    <w:rsid w:val="000A3677"/>
    <w:rsid w:val="000A43AA"/>
    <w:rsid w:val="000A4C59"/>
    <w:rsid w:val="000A5166"/>
    <w:rsid w:val="000A52D8"/>
    <w:rsid w:val="000A5387"/>
    <w:rsid w:val="000A706F"/>
    <w:rsid w:val="000A7191"/>
    <w:rsid w:val="000A78CA"/>
    <w:rsid w:val="000A7FFB"/>
    <w:rsid w:val="000B0527"/>
    <w:rsid w:val="000B0A50"/>
    <w:rsid w:val="000B1117"/>
    <w:rsid w:val="000B1464"/>
    <w:rsid w:val="000B1E05"/>
    <w:rsid w:val="000B3807"/>
    <w:rsid w:val="000B3A54"/>
    <w:rsid w:val="000B426B"/>
    <w:rsid w:val="000B46C9"/>
    <w:rsid w:val="000B48E1"/>
    <w:rsid w:val="000B5571"/>
    <w:rsid w:val="000B5D2A"/>
    <w:rsid w:val="000B64CA"/>
    <w:rsid w:val="000B6D80"/>
    <w:rsid w:val="000B6EB1"/>
    <w:rsid w:val="000C04F9"/>
    <w:rsid w:val="000C073D"/>
    <w:rsid w:val="000C2C00"/>
    <w:rsid w:val="000C2F45"/>
    <w:rsid w:val="000C343C"/>
    <w:rsid w:val="000C351D"/>
    <w:rsid w:val="000C4BED"/>
    <w:rsid w:val="000C5206"/>
    <w:rsid w:val="000C5463"/>
    <w:rsid w:val="000C5957"/>
    <w:rsid w:val="000C64A9"/>
    <w:rsid w:val="000C6F9D"/>
    <w:rsid w:val="000C6FB9"/>
    <w:rsid w:val="000C75C7"/>
    <w:rsid w:val="000D0080"/>
    <w:rsid w:val="000D2281"/>
    <w:rsid w:val="000D2771"/>
    <w:rsid w:val="000D3019"/>
    <w:rsid w:val="000D3A81"/>
    <w:rsid w:val="000D5253"/>
    <w:rsid w:val="000D5350"/>
    <w:rsid w:val="000D5692"/>
    <w:rsid w:val="000D5B83"/>
    <w:rsid w:val="000D65D1"/>
    <w:rsid w:val="000E0AA0"/>
    <w:rsid w:val="000E107A"/>
    <w:rsid w:val="000E1A18"/>
    <w:rsid w:val="000E1F0F"/>
    <w:rsid w:val="000E25FB"/>
    <w:rsid w:val="000E2731"/>
    <w:rsid w:val="000E4821"/>
    <w:rsid w:val="000E489B"/>
    <w:rsid w:val="000E4AEB"/>
    <w:rsid w:val="000E59C5"/>
    <w:rsid w:val="000E5FEF"/>
    <w:rsid w:val="000E6556"/>
    <w:rsid w:val="000E71B5"/>
    <w:rsid w:val="000F0732"/>
    <w:rsid w:val="000F07D4"/>
    <w:rsid w:val="000F112B"/>
    <w:rsid w:val="000F2922"/>
    <w:rsid w:val="000F2957"/>
    <w:rsid w:val="000F2ECA"/>
    <w:rsid w:val="000F4416"/>
    <w:rsid w:val="000F523D"/>
    <w:rsid w:val="000F52DA"/>
    <w:rsid w:val="000F5342"/>
    <w:rsid w:val="000F56BF"/>
    <w:rsid w:val="000F6FCF"/>
    <w:rsid w:val="00100264"/>
    <w:rsid w:val="00101030"/>
    <w:rsid w:val="0010161E"/>
    <w:rsid w:val="00101947"/>
    <w:rsid w:val="0010332B"/>
    <w:rsid w:val="00103605"/>
    <w:rsid w:val="00103629"/>
    <w:rsid w:val="0010365E"/>
    <w:rsid w:val="00103B40"/>
    <w:rsid w:val="0010663A"/>
    <w:rsid w:val="00106C73"/>
    <w:rsid w:val="001103DE"/>
    <w:rsid w:val="0011090C"/>
    <w:rsid w:val="001114E9"/>
    <w:rsid w:val="00112096"/>
    <w:rsid w:val="00112B14"/>
    <w:rsid w:val="0011484D"/>
    <w:rsid w:val="00115828"/>
    <w:rsid w:val="00115A26"/>
    <w:rsid w:val="001168CD"/>
    <w:rsid w:val="00120006"/>
    <w:rsid w:val="001204B1"/>
    <w:rsid w:val="001205C8"/>
    <w:rsid w:val="001217B9"/>
    <w:rsid w:val="00121A7D"/>
    <w:rsid w:val="001223FB"/>
    <w:rsid w:val="00122C90"/>
    <w:rsid w:val="00122D84"/>
    <w:rsid w:val="00122F93"/>
    <w:rsid w:val="001232CE"/>
    <w:rsid w:val="001246A3"/>
    <w:rsid w:val="00125CEE"/>
    <w:rsid w:val="001264E1"/>
    <w:rsid w:val="001264F4"/>
    <w:rsid w:val="0012674F"/>
    <w:rsid w:val="00126E4B"/>
    <w:rsid w:val="00127E75"/>
    <w:rsid w:val="001300A3"/>
    <w:rsid w:val="001306DA"/>
    <w:rsid w:val="001308B5"/>
    <w:rsid w:val="001333C6"/>
    <w:rsid w:val="00133564"/>
    <w:rsid w:val="0013386D"/>
    <w:rsid w:val="001344FA"/>
    <w:rsid w:val="001348D4"/>
    <w:rsid w:val="00135157"/>
    <w:rsid w:val="00135453"/>
    <w:rsid w:val="00135550"/>
    <w:rsid w:val="00135B13"/>
    <w:rsid w:val="00136057"/>
    <w:rsid w:val="001361DE"/>
    <w:rsid w:val="0013647D"/>
    <w:rsid w:val="00136832"/>
    <w:rsid w:val="001368E2"/>
    <w:rsid w:val="00136F1B"/>
    <w:rsid w:val="001372BA"/>
    <w:rsid w:val="0013767F"/>
    <w:rsid w:val="0014009B"/>
    <w:rsid w:val="001405E7"/>
    <w:rsid w:val="00140D32"/>
    <w:rsid w:val="001417DA"/>
    <w:rsid w:val="00143238"/>
    <w:rsid w:val="001436EC"/>
    <w:rsid w:val="0014425B"/>
    <w:rsid w:val="00144909"/>
    <w:rsid w:val="0014500C"/>
    <w:rsid w:val="00145755"/>
    <w:rsid w:val="00146CFE"/>
    <w:rsid w:val="0014749E"/>
    <w:rsid w:val="00150310"/>
    <w:rsid w:val="00150859"/>
    <w:rsid w:val="00152611"/>
    <w:rsid w:val="00152FEC"/>
    <w:rsid w:val="001534E3"/>
    <w:rsid w:val="00154D50"/>
    <w:rsid w:val="00154DEE"/>
    <w:rsid w:val="001550C3"/>
    <w:rsid w:val="00155FF6"/>
    <w:rsid w:val="00156E4D"/>
    <w:rsid w:val="00157BA1"/>
    <w:rsid w:val="00157F18"/>
    <w:rsid w:val="00160FF4"/>
    <w:rsid w:val="0016104D"/>
    <w:rsid w:val="001612E9"/>
    <w:rsid w:val="001616DD"/>
    <w:rsid w:val="001621BE"/>
    <w:rsid w:val="001624BA"/>
    <w:rsid w:val="001630D2"/>
    <w:rsid w:val="00163955"/>
    <w:rsid w:val="00163D64"/>
    <w:rsid w:val="00164E23"/>
    <w:rsid w:val="001652F3"/>
    <w:rsid w:val="001666CF"/>
    <w:rsid w:val="00166B8B"/>
    <w:rsid w:val="001672CC"/>
    <w:rsid w:val="00167830"/>
    <w:rsid w:val="00167DF5"/>
    <w:rsid w:val="001708FE"/>
    <w:rsid w:val="00170BAF"/>
    <w:rsid w:val="0017146E"/>
    <w:rsid w:val="0017164D"/>
    <w:rsid w:val="00171857"/>
    <w:rsid w:val="00171E4C"/>
    <w:rsid w:val="00172540"/>
    <w:rsid w:val="00172890"/>
    <w:rsid w:val="00173470"/>
    <w:rsid w:val="00173D28"/>
    <w:rsid w:val="00174612"/>
    <w:rsid w:val="001754BF"/>
    <w:rsid w:val="00175BE6"/>
    <w:rsid w:val="00180C18"/>
    <w:rsid w:val="00181216"/>
    <w:rsid w:val="001815E1"/>
    <w:rsid w:val="00182282"/>
    <w:rsid w:val="00182CA4"/>
    <w:rsid w:val="00183352"/>
    <w:rsid w:val="00183502"/>
    <w:rsid w:val="0018377E"/>
    <w:rsid w:val="001841D1"/>
    <w:rsid w:val="00184B27"/>
    <w:rsid w:val="00184EB7"/>
    <w:rsid w:val="0018506C"/>
    <w:rsid w:val="00185953"/>
    <w:rsid w:val="00185D2B"/>
    <w:rsid w:val="0018655D"/>
    <w:rsid w:val="001923CC"/>
    <w:rsid w:val="001932B2"/>
    <w:rsid w:val="001934AF"/>
    <w:rsid w:val="001935DD"/>
    <w:rsid w:val="00194D1D"/>
    <w:rsid w:val="00194DFB"/>
    <w:rsid w:val="001958F0"/>
    <w:rsid w:val="00195F0E"/>
    <w:rsid w:val="001A06CA"/>
    <w:rsid w:val="001A204F"/>
    <w:rsid w:val="001A24F4"/>
    <w:rsid w:val="001A2D5E"/>
    <w:rsid w:val="001A44E5"/>
    <w:rsid w:val="001A4C80"/>
    <w:rsid w:val="001A55FD"/>
    <w:rsid w:val="001A7012"/>
    <w:rsid w:val="001A7615"/>
    <w:rsid w:val="001B05DD"/>
    <w:rsid w:val="001B0B26"/>
    <w:rsid w:val="001B0CAC"/>
    <w:rsid w:val="001B109C"/>
    <w:rsid w:val="001B290B"/>
    <w:rsid w:val="001B2BE7"/>
    <w:rsid w:val="001B3452"/>
    <w:rsid w:val="001B41B8"/>
    <w:rsid w:val="001B420A"/>
    <w:rsid w:val="001B482D"/>
    <w:rsid w:val="001B4FB4"/>
    <w:rsid w:val="001B62FF"/>
    <w:rsid w:val="001B633C"/>
    <w:rsid w:val="001B6718"/>
    <w:rsid w:val="001B7363"/>
    <w:rsid w:val="001B7BC9"/>
    <w:rsid w:val="001C0040"/>
    <w:rsid w:val="001C10F1"/>
    <w:rsid w:val="001C1519"/>
    <w:rsid w:val="001C20A0"/>
    <w:rsid w:val="001C2371"/>
    <w:rsid w:val="001C24A2"/>
    <w:rsid w:val="001C24B5"/>
    <w:rsid w:val="001C4A20"/>
    <w:rsid w:val="001C5279"/>
    <w:rsid w:val="001C53AD"/>
    <w:rsid w:val="001C5BC4"/>
    <w:rsid w:val="001C6E2C"/>
    <w:rsid w:val="001C7A03"/>
    <w:rsid w:val="001D027F"/>
    <w:rsid w:val="001D048C"/>
    <w:rsid w:val="001D0602"/>
    <w:rsid w:val="001D0F72"/>
    <w:rsid w:val="001D20AB"/>
    <w:rsid w:val="001D2467"/>
    <w:rsid w:val="001D2A74"/>
    <w:rsid w:val="001D3AEB"/>
    <w:rsid w:val="001D4AD7"/>
    <w:rsid w:val="001D557F"/>
    <w:rsid w:val="001D5627"/>
    <w:rsid w:val="001D5DEB"/>
    <w:rsid w:val="001D64A1"/>
    <w:rsid w:val="001D7427"/>
    <w:rsid w:val="001D785A"/>
    <w:rsid w:val="001E16E4"/>
    <w:rsid w:val="001E1E58"/>
    <w:rsid w:val="001E2456"/>
    <w:rsid w:val="001E3683"/>
    <w:rsid w:val="001E3E3E"/>
    <w:rsid w:val="001E597B"/>
    <w:rsid w:val="001E5A6E"/>
    <w:rsid w:val="001E5C64"/>
    <w:rsid w:val="001E5D83"/>
    <w:rsid w:val="001E64AD"/>
    <w:rsid w:val="001E6554"/>
    <w:rsid w:val="001E6E5E"/>
    <w:rsid w:val="001E7567"/>
    <w:rsid w:val="001F0803"/>
    <w:rsid w:val="001F10EB"/>
    <w:rsid w:val="001F153D"/>
    <w:rsid w:val="001F1AB3"/>
    <w:rsid w:val="001F215C"/>
    <w:rsid w:val="001F21C4"/>
    <w:rsid w:val="001F24D9"/>
    <w:rsid w:val="001F3022"/>
    <w:rsid w:val="001F3357"/>
    <w:rsid w:val="001F4052"/>
    <w:rsid w:val="001F4E54"/>
    <w:rsid w:val="001F521A"/>
    <w:rsid w:val="001F5459"/>
    <w:rsid w:val="001F6057"/>
    <w:rsid w:val="001F64F3"/>
    <w:rsid w:val="001F68FC"/>
    <w:rsid w:val="001F6AE6"/>
    <w:rsid w:val="001F70F0"/>
    <w:rsid w:val="001F731C"/>
    <w:rsid w:val="001F79E5"/>
    <w:rsid w:val="001F7D11"/>
    <w:rsid w:val="002006F6"/>
    <w:rsid w:val="00200727"/>
    <w:rsid w:val="00200BE1"/>
    <w:rsid w:val="00201882"/>
    <w:rsid w:val="00201E89"/>
    <w:rsid w:val="00202E43"/>
    <w:rsid w:val="00203981"/>
    <w:rsid w:val="00203C9E"/>
    <w:rsid w:val="0020400F"/>
    <w:rsid w:val="002043A9"/>
    <w:rsid w:val="00206D86"/>
    <w:rsid w:val="00206E1C"/>
    <w:rsid w:val="002070ED"/>
    <w:rsid w:val="00211926"/>
    <w:rsid w:val="0021259E"/>
    <w:rsid w:val="00214C18"/>
    <w:rsid w:val="002152C1"/>
    <w:rsid w:val="00215A22"/>
    <w:rsid w:val="00215EE8"/>
    <w:rsid w:val="00217018"/>
    <w:rsid w:val="00220174"/>
    <w:rsid w:val="00221227"/>
    <w:rsid w:val="00222505"/>
    <w:rsid w:val="00222F03"/>
    <w:rsid w:val="00223623"/>
    <w:rsid w:val="0022478B"/>
    <w:rsid w:val="00224F95"/>
    <w:rsid w:val="00225732"/>
    <w:rsid w:val="00226973"/>
    <w:rsid w:val="00226C62"/>
    <w:rsid w:val="002275EC"/>
    <w:rsid w:val="00230239"/>
    <w:rsid w:val="00230AA9"/>
    <w:rsid w:val="0023164F"/>
    <w:rsid w:val="00231CA2"/>
    <w:rsid w:val="00234392"/>
    <w:rsid w:val="0023488A"/>
    <w:rsid w:val="00234AC9"/>
    <w:rsid w:val="00234CED"/>
    <w:rsid w:val="00234E82"/>
    <w:rsid w:val="0023581F"/>
    <w:rsid w:val="002405B7"/>
    <w:rsid w:val="002405CA"/>
    <w:rsid w:val="0024097A"/>
    <w:rsid w:val="00242A33"/>
    <w:rsid w:val="00242E13"/>
    <w:rsid w:val="00244216"/>
    <w:rsid w:val="00244536"/>
    <w:rsid w:val="0024471F"/>
    <w:rsid w:val="00246F61"/>
    <w:rsid w:val="00247DD4"/>
    <w:rsid w:val="0025075E"/>
    <w:rsid w:val="00250E55"/>
    <w:rsid w:val="00251225"/>
    <w:rsid w:val="00251CE1"/>
    <w:rsid w:val="00252388"/>
    <w:rsid w:val="002527EE"/>
    <w:rsid w:val="00252802"/>
    <w:rsid w:val="00252881"/>
    <w:rsid w:val="002546B1"/>
    <w:rsid w:val="00254915"/>
    <w:rsid w:val="00254BE9"/>
    <w:rsid w:val="00255751"/>
    <w:rsid w:val="00260B21"/>
    <w:rsid w:val="00260E53"/>
    <w:rsid w:val="00261331"/>
    <w:rsid w:val="00262A7B"/>
    <w:rsid w:val="00262B5F"/>
    <w:rsid w:val="002635D2"/>
    <w:rsid w:val="00263A41"/>
    <w:rsid w:val="00263BCF"/>
    <w:rsid w:val="002640EE"/>
    <w:rsid w:val="00265D0B"/>
    <w:rsid w:val="00265E80"/>
    <w:rsid w:val="00266487"/>
    <w:rsid w:val="00267483"/>
    <w:rsid w:val="00267493"/>
    <w:rsid w:val="00270EA7"/>
    <w:rsid w:val="00272D44"/>
    <w:rsid w:val="002732B8"/>
    <w:rsid w:val="002735F7"/>
    <w:rsid w:val="00273BF3"/>
    <w:rsid w:val="00273E30"/>
    <w:rsid w:val="0027402D"/>
    <w:rsid w:val="002747B0"/>
    <w:rsid w:val="00276409"/>
    <w:rsid w:val="00277159"/>
    <w:rsid w:val="002774E5"/>
    <w:rsid w:val="0027796F"/>
    <w:rsid w:val="00277CBC"/>
    <w:rsid w:val="00281901"/>
    <w:rsid w:val="00282A8F"/>
    <w:rsid w:val="0028408B"/>
    <w:rsid w:val="00285B0F"/>
    <w:rsid w:val="00286810"/>
    <w:rsid w:val="00286C62"/>
    <w:rsid w:val="00286D7F"/>
    <w:rsid w:val="0028713D"/>
    <w:rsid w:val="0029066D"/>
    <w:rsid w:val="00290A7A"/>
    <w:rsid w:val="00291784"/>
    <w:rsid w:val="00291BE5"/>
    <w:rsid w:val="002935B4"/>
    <w:rsid w:val="00295258"/>
    <w:rsid w:val="00295713"/>
    <w:rsid w:val="0029585A"/>
    <w:rsid w:val="00295863"/>
    <w:rsid w:val="002976E4"/>
    <w:rsid w:val="00297D0A"/>
    <w:rsid w:val="002A00A5"/>
    <w:rsid w:val="002A0514"/>
    <w:rsid w:val="002A0997"/>
    <w:rsid w:val="002A0CA7"/>
    <w:rsid w:val="002A2866"/>
    <w:rsid w:val="002A2883"/>
    <w:rsid w:val="002A330F"/>
    <w:rsid w:val="002A3A72"/>
    <w:rsid w:val="002A461D"/>
    <w:rsid w:val="002A4ED4"/>
    <w:rsid w:val="002A7812"/>
    <w:rsid w:val="002A7DD1"/>
    <w:rsid w:val="002B1A59"/>
    <w:rsid w:val="002B1A8C"/>
    <w:rsid w:val="002B240D"/>
    <w:rsid w:val="002B31C7"/>
    <w:rsid w:val="002B4189"/>
    <w:rsid w:val="002B5580"/>
    <w:rsid w:val="002B6154"/>
    <w:rsid w:val="002B61B9"/>
    <w:rsid w:val="002B654B"/>
    <w:rsid w:val="002B7579"/>
    <w:rsid w:val="002B7663"/>
    <w:rsid w:val="002B78D1"/>
    <w:rsid w:val="002C08F1"/>
    <w:rsid w:val="002C1E2A"/>
    <w:rsid w:val="002C27ED"/>
    <w:rsid w:val="002C30BA"/>
    <w:rsid w:val="002C40B4"/>
    <w:rsid w:val="002C4134"/>
    <w:rsid w:val="002C41DA"/>
    <w:rsid w:val="002C4576"/>
    <w:rsid w:val="002C45FF"/>
    <w:rsid w:val="002C4B1E"/>
    <w:rsid w:val="002C69A8"/>
    <w:rsid w:val="002C713F"/>
    <w:rsid w:val="002C72B9"/>
    <w:rsid w:val="002C765E"/>
    <w:rsid w:val="002C7B56"/>
    <w:rsid w:val="002D0CE2"/>
    <w:rsid w:val="002D0F3B"/>
    <w:rsid w:val="002D1305"/>
    <w:rsid w:val="002D1E6B"/>
    <w:rsid w:val="002D2648"/>
    <w:rsid w:val="002D3154"/>
    <w:rsid w:val="002D321F"/>
    <w:rsid w:val="002D3FE9"/>
    <w:rsid w:val="002D48FC"/>
    <w:rsid w:val="002D536A"/>
    <w:rsid w:val="002D5517"/>
    <w:rsid w:val="002D5726"/>
    <w:rsid w:val="002D5D69"/>
    <w:rsid w:val="002D6291"/>
    <w:rsid w:val="002D6895"/>
    <w:rsid w:val="002D7306"/>
    <w:rsid w:val="002D7D93"/>
    <w:rsid w:val="002E0783"/>
    <w:rsid w:val="002E2175"/>
    <w:rsid w:val="002E2864"/>
    <w:rsid w:val="002E3971"/>
    <w:rsid w:val="002E4914"/>
    <w:rsid w:val="002E5A5A"/>
    <w:rsid w:val="002E5C91"/>
    <w:rsid w:val="002E5FB9"/>
    <w:rsid w:val="002E6375"/>
    <w:rsid w:val="002E6D37"/>
    <w:rsid w:val="002E7A8F"/>
    <w:rsid w:val="002F0549"/>
    <w:rsid w:val="002F088A"/>
    <w:rsid w:val="002F14F8"/>
    <w:rsid w:val="002F18F5"/>
    <w:rsid w:val="002F1BBE"/>
    <w:rsid w:val="002F2261"/>
    <w:rsid w:val="002F3CE6"/>
    <w:rsid w:val="002F3F11"/>
    <w:rsid w:val="002F4258"/>
    <w:rsid w:val="002F5A67"/>
    <w:rsid w:val="002F5CBA"/>
    <w:rsid w:val="002F7012"/>
    <w:rsid w:val="002F7508"/>
    <w:rsid w:val="00300091"/>
    <w:rsid w:val="00300243"/>
    <w:rsid w:val="003006CA"/>
    <w:rsid w:val="0030090B"/>
    <w:rsid w:val="0030275B"/>
    <w:rsid w:val="00302985"/>
    <w:rsid w:val="00302B52"/>
    <w:rsid w:val="0030325C"/>
    <w:rsid w:val="0030368B"/>
    <w:rsid w:val="00303B6B"/>
    <w:rsid w:val="00304D73"/>
    <w:rsid w:val="003050D6"/>
    <w:rsid w:val="00306345"/>
    <w:rsid w:val="00306B05"/>
    <w:rsid w:val="00307ACA"/>
    <w:rsid w:val="0031214C"/>
    <w:rsid w:val="003126E4"/>
    <w:rsid w:val="00313200"/>
    <w:rsid w:val="003132DA"/>
    <w:rsid w:val="003132FF"/>
    <w:rsid w:val="00313556"/>
    <w:rsid w:val="00313B53"/>
    <w:rsid w:val="0031682D"/>
    <w:rsid w:val="00316841"/>
    <w:rsid w:val="00317E43"/>
    <w:rsid w:val="00320A80"/>
    <w:rsid w:val="00320CF7"/>
    <w:rsid w:val="00323392"/>
    <w:rsid w:val="00323562"/>
    <w:rsid w:val="0032372F"/>
    <w:rsid w:val="00323A80"/>
    <w:rsid w:val="00323D5C"/>
    <w:rsid w:val="00324038"/>
    <w:rsid w:val="00324625"/>
    <w:rsid w:val="003255AE"/>
    <w:rsid w:val="00325F07"/>
    <w:rsid w:val="00326764"/>
    <w:rsid w:val="00327C61"/>
    <w:rsid w:val="00332A9E"/>
    <w:rsid w:val="00332DF7"/>
    <w:rsid w:val="00332E5D"/>
    <w:rsid w:val="003338CC"/>
    <w:rsid w:val="00334393"/>
    <w:rsid w:val="003347F3"/>
    <w:rsid w:val="00334D2C"/>
    <w:rsid w:val="003352A3"/>
    <w:rsid w:val="00335B33"/>
    <w:rsid w:val="00337875"/>
    <w:rsid w:val="003379EA"/>
    <w:rsid w:val="003379F6"/>
    <w:rsid w:val="00341174"/>
    <w:rsid w:val="00341A74"/>
    <w:rsid w:val="00342A7B"/>
    <w:rsid w:val="00342B69"/>
    <w:rsid w:val="00344471"/>
    <w:rsid w:val="00345F27"/>
    <w:rsid w:val="00345F41"/>
    <w:rsid w:val="00346E16"/>
    <w:rsid w:val="00347053"/>
    <w:rsid w:val="0034724A"/>
    <w:rsid w:val="00347790"/>
    <w:rsid w:val="00351528"/>
    <w:rsid w:val="00351BF6"/>
    <w:rsid w:val="00353356"/>
    <w:rsid w:val="00354CBC"/>
    <w:rsid w:val="003552FA"/>
    <w:rsid w:val="00355717"/>
    <w:rsid w:val="00355744"/>
    <w:rsid w:val="00355880"/>
    <w:rsid w:val="003561D2"/>
    <w:rsid w:val="00356521"/>
    <w:rsid w:val="00356EE7"/>
    <w:rsid w:val="00357782"/>
    <w:rsid w:val="003606EF"/>
    <w:rsid w:val="00361B22"/>
    <w:rsid w:val="00361F0D"/>
    <w:rsid w:val="00362A6C"/>
    <w:rsid w:val="00363BF4"/>
    <w:rsid w:val="0036409E"/>
    <w:rsid w:val="00364AA3"/>
    <w:rsid w:val="00364E30"/>
    <w:rsid w:val="00366069"/>
    <w:rsid w:val="003708C3"/>
    <w:rsid w:val="00373505"/>
    <w:rsid w:val="00374C40"/>
    <w:rsid w:val="003754EC"/>
    <w:rsid w:val="00375B0B"/>
    <w:rsid w:val="0037662E"/>
    <w:rsid w:val="00377C52"/>
    <w:rsid w:val="00377E6B"/>
    <w:rsid w:val="00381530"/>
    <w:rsid w:val="00381594"/>
    <w:rsid w:val="00381F28"/>
    <w:rsid w:val="00382248"/>
    <w:rsid w:val="003827F6"/>
    <w:rsid w:val="00382AEC"/>
    <w:rsid w:val="0038426F"/>
    <w:rsid w:val="00384710"/>
    <w:rsid w:val="00384A66"/>
    <w:rsid w:val="00385E10"/>
    <w:rsid w:val="0038603C"/>
    <w:rsid w:val="0038636B"/>
    <w:rsid w:val="00386F4C"/>
    <w:rsid w:val="00390185"/>
    <w:rsid w:val="00390D41"/>
    <w:rsid w:val="003910E2"/>
    <w:rsid w:val="00391631"/>
    <w:rsid w:val="00392097"/>
    <w:rsid w:val="00392E5F"/>
    <w:rsid w:val="0039329E"/>
    <w:rsid w:val="0039376F"/>
    <w:rsid w:val="00393E00"/>
    <w:rsid w:val="00394DAE"/>
    <w:rsid w:val="003952B7"/>
    <w:rsid w:val="003956B2"/>
    <w:rsid w:val="00395A04"/>
    <w:rsid w:val="00395F73"/>
    <w:rsid w:val="00396609"/>
    <w:rsid w:val="003967D3"/>
    <w:rsid w:val="00396A33"/>
    <w:rsid w:val="00397B1B"/>
    <w:rsid w:val="003A0425"/>
    <w:rsid w:val="003A0903"/>
    <w:rsid w:val="003A139E"/>
    <w:rsid w:val="003A296A"/>
    <w:rsid w:val="003A33C9"/>
    <w:rsid w:val="003A44B1"/>
    <w:rsid w:val="003A5043"/>
    <w:rsid w:val="003A534D"/>
    <w:rsid w:val="003A57DC"/>
    <w:rsid w:val="003A5A6D"/>
    <w:rsid w:val="003A5D0F"/>
    <w:rsid w:val="003A6064"/>
    <w:rsid w:val="003A64F5"/>
    <w:rsid w:val="003A746A"/>
    <w:rsid w:val="003B1406"/>
    <w:rsid w:val="003B1856"/>
    <w:rsid w:val="003B1A18"/>
    <w:rsid w:val="003B3085"/>
    <w:rsid w:val="003B352F"/>
    <w:rsid w:val="003B426B"/>
    <w:rsid w:val="003B4C7F"/>
    <w:rsid w:val="003B4F6E"/>
    <w:rsid w:val="003B5188"/>
    <w:rsid w:val="003B5754"/>
    <w:rsid w:val="003B5B97"/>
    <w:rsid w:val="003B5D9F"/>
    <w:rsid w:val="003B5E27"/>
    <w:rsid w:val="003B722A"/>
    <w:rsid w:val="003B780D"/>
    <w:rsid w:val="003C149C"/>
    <w:rsid w:val="003C2712"/>
    <w:rsid w:val="003C28DC"/>
    <w:rsid w:val="003C2BCE"/>
    <w:rsid w:val="003C379E"/>
    <w:rsid w:val="003C5929"/>
    <w:rsid w:val="003C6AA2"/>
    <w:rsid w:val="003C7A67"/>
    <w:rsid w:val="003D09EE"/>
    <w:rsid w:val="003D4AD3"/>
    <w:rsid w:val="003D51F1"/>
    <w:rsid w:val="003D52A0"/>
    <w:rsid w:val="003D5569"/>
    <w:rsid w:val="003D559A"/>
    <w:rsid w:val="003D6B51"/>
    <w:rsid w:val="003D6C74"/>
    <w:rsid w:val="003E0631"/>
    <w:rsid w:val="003E0858"/>
    <w:rsid w:val="003E0B65"/>
    <w:rsid w:val="003E0E5E"/>
    <w:rsid w:val="003E24AE"/>
    <w:rsid w:val="003E2958"/>
    <w:rsid w:val="003E2F95"/>
    <w:rsid w:val="003E36A9"/>
    <w:rsid w:val="003E5469"/>
    <w:rsid w:val="003E61E7"/>
    <w:rsid w:val="003E657C"/>
    <w:rsid w:val="003E7432"/>
    <w:rsid w:val="003F063A"/>
    <w:rsid w:val="003F083F"/>
    <w:rsid w:val="003F08C4"/>
    <w:rsid w:val="003F19C8"/>
    <w:rsid w:val="003F1F53"/>
    <w:rsid w:val="003F2081"/>
    <w:rsid w:val="003F217A"/>
    <w:rsid w:val="003F2263"/>
    <w:rsid w:val="003F3E94"/>
    <w:rsid w:val="003F4229"/>
    <w:rsid w:val="003F4F9A"/>
    <w:rsid w:val="003F55D0"/>
    <w:rsid w:val="003F5A61"/>
    <w:rsid w:val="003F78A4"/>
    <w:rsid w:val="003F7BFA"/>
    <w:rsid w:val="003F7E6C"/>
    <w:rsid w:val="00400394"/>
    <w:rsid w:val="00400B0C"/>
    <w:rsid w:val="00402BB1"/>
    <w:rsid w:val="00402BC1"/>
    <w:rsid w:val="004034A8"/>
    <w:rsid w:val="00403501"/>
    <w:rsid w:val="004036DD"/>
    <w:rsid w:val="00404799"/>
    <w:rsid w:val="004047E7"/>
    <w:rsid w:val="00404CAB"/>
    <w:rsid w:val="00405899"/>
    <w:rsid w:val="00405FB5"/>
    <w:rsid w:val="0040709E"/>
    <w:rsid w:val="0040785E"/>
    <w:rsid w:val="0041188C"/>
    <w:rsid w:val="00411CFE"/>
    <w:rsid w:val="0041200B"/>
    <w:rsid w:val="0041262A"/>
    <w:rsid w:val="00412EA2"/>
    <w:rsid w:val="004132E9"/>
    <w:rsid w:val="0041399F"/>
    <w:rsid w:val="00413ED1"/>
    <w:rsid w:val="004140A8"/>
    <w:rsid w:val="004140FE"/>
    <w:rsid w:val="00415BCC"/>
    <w:rsid w:val="00416699"/>
    <w:rsid w:val="004167A4"/>
    <w:rsid w:val="00416EAD"/>
    <w:rsid w:val="0041788C"/>
    <w:rsid w:val="00417D19"/>
    <w:rsid w:val="00420E4C"/>
    <w:rsid w:val="0042154B"/>
    <w:rsid w:val="00421E46"/>
    <w:rsid w:val="00422201"/>
    <w:rsid w:val="00422BE6"/>
    <w:rsid w:val="004235BA"/>
    <w:rsid w:val="00423B68"/>
    <w:rsid w:val="004240A1"/>
    <w:rsid w:val="0042515C"/>
    <w:rsid w:val="00425838"/>
    <w:rsid w:val="00425BE5"/>
    <w:rsid w:val="00426421"/>
    <w:rsid w:val="0042645A"/>
    <w:rsid w:val="0042689E"/>
    <w:rsid w:val="00426B3F"/>
    <w:rsid w:val="004274C2"/>
    <w:rsid w:val="004275CB"/>
    <w:rsid w:val="0042768C"/>
    <w:rsid w:val="00430CFD"/>
    <w:rsid w:val="0043222E"/>
    <w:rsid w:val="0043269F"/>
    <w:rsid w:val="00433086"/>
    <w:rsid w:val="00433205"/>
    <w:rsid w:val="00433679"/>
    <w:rsid w:val="00433E08"/>
    <w:rsid w:val="0043449F"/>
    <w:rsid w:val="0043472D"/>
    <w:rsid w:val="0043494B"/>
    <w:rsid w:val="0043643F"/>
    <w:rsid w:val="004372C7"/>
    <w:rsid w:val="004375D7"/>
    <w:rsid w:val="00441F0B"/>
    <w:rsid w:val="00442A67"/>
    <w:rsid w:val="0044307E"/>
    <w:rsid w:val="00443153"/>
    <w:rsid w:val="00443BCD"/>
    <w:rsid w:val="00443CB1"/>
    <w:rsid w:val="004451D4"/>
    <w:rsid w:val="00445887"/>
    <w:rsid w:val="004462BB"/>
    <w:rsid w:val="00446907"/>
    <w:rsid w:val="00450990"/>
    <w:rsid w:val="004514DF"/>
    <w:rsid w:val="00453013"/>
    <w:rsid w:val="00453421"/>
    <w:rsid w:val="00453A1F"/>
    <w:rsid w:val="00454911"/>
    <w:rsid w:val="00454A25"/>
    <w:rsid w:val="004551FC"/>
    <w:rsid w:val="00455391"/>
    <w:rsid w:val="004554B1"/>
    <w:rsid w:val="0045572F"/>
    <w:rsid w:val="00455FFD"/>
    <w:rsid w:val="00457536"/>
    <w:rsid w:val="0045764D"/>
    <w:rsid w:val="0045769C"/>
    <w:rsid w:val="00457B00"/>
    <w:rsid w:val="00461BBA"/>
    <w:rsid w:val="00462999"/>
    <w:rsid w:val="00462A9E"/>
    <w:rsid w:val="00463563"/>
    <w:rsid w:val="00463775"/>
    <w:rsid w:val="00464AF6"/>
    <w:rsid w:val="00464CD4"/>
    <w:rsid w:val="0046717E"/>
    <w:rsid w:val="0047020D"/>
    <w:rsid w:val="00470305"/>
    <w:rsid w:val="00470F5E"/>
    <w:rsid w:val="004710BC"/>
    <w:rsid w:val="004725AA"/>
    <w:rsid w:val="0047277C"/>
    <w:rsid w:val="00472ECD"/>
    <w:rsid w:val="0047425E"/>
    <w:rsid w:val="00474463"/>
    <w:rsid w:val="00475A36"/>
    <w:rsid w:val="00475C94"/>
    <w:rsid w:val="00476659"/>
    <w:rsid w:val="00476727"/>
    <w:rsid w:val="00476D66"/>
    <w:rsid w:val="00477896"/>
    <w:rsid w:val="00477E4A"/>
    <w:rsid w:val="00480842"/>
    <w:rsid w:val="00481B4A"/>
    <w:rsid w:val="00481E3A"/>
    <w:rsid w:val="00482A98"/>
    <w:rsid w:val="00483BF3"/>
    <w:rsid w:val="00483D6F"/>
    <w:rsid w:val="004847A0"/>
    <w:rsid w:val="004847FC"/>
    <w:rsid w:val="00486A47"/>
    <w:rsid w:val="00486C7E"/>
    <w:rsid w:val="00486CD9"/>
    <w:rsid w:val="004871B3"/>
    <w:rsid w:val="0049001C"/>
    <w:rsid w:val="00490284"/>
    <w:rsid w:val="004909A1"/>
    <w:rsid w:val="00491276"/>
    <w:rsid w:val="004926C8"/>
    <w:rsid w:val="004945E5"/>
    <w:rsid w:val="0049467B"/>
    <w:rsid w:val="00494728"/>
    <w:rsid w:val="004947F2"/>
    <w:rsid w:val="004949BA"/>
    <w:rsid w:val="004949D7"/>
    <w:rsid w:val="00494C84"/>
    <w:rsid w:val="00494CF0"/>
    <w:rsid w:val="004953BB"/>
    <w:rsid w:val="00496B1A"/>
    <w:rsid w:val="0049739E"/>
    <w:rsid w:val="00497D4D"/>
    <w:rsid w:val="00497FC0"/>
    <w:rsid w:val="004A152F"/>
    <w:rsid w:val="004A17BA"/>
    <w:rsid w:val="004A1E37"/>
    <w:rsid w:val="004A2A4E"/>
    <w:rsid w:val="004A504A"/>
    <w:rsid w:val="004A5D70"/>
    <w:rsid w:val="004A63BA"/>
    <w:rsid w:val="004A6DC3"/>
    <w:rsid w:val="004A79F0"/>
    <w:rsid w:val="004A7A54"/>
    <w:rsid w:val="004B0D8D"/>
    <w:rsid w:val="004B0F1E"/>
    <w:rsid w:val="004B2B7F"/>
    <w:rsid w:val="004B3214"/>
    <w:rsid w:val="004B322F"/>
    <w:rsid w:val="004B39B8"/>
    <w:rsid w:val="004B4F9C"/>
    <w:rsid w:val="004B59AD"/>
    <w:rsid w:val="004B6FC6"/>
    <w:rsid w:val="004C2718"/>
    <w:rsid w:val="004C2C54"/>
    <w:rsid w:val="004C3482"/>
    <w:rsid w:val="004C439B"/>
    <w:rsid w:val="004C4F95"/>
    <w:rsid w:val="004C514D"/>
    <w:rsid w:val="004C6DFF"/>
    <w:rsid w:val="004C6E83"/>
    <w:rsid w:val="004C7675"/>
    <w:rsid w:val="004D0749"/>
    <w:rsid w:val="004D178C"/>
    <w:rsid w:val="004D24A0"/>
    <w:rsid w:val="004D2718"/>
    <w:rsid w:val="004D2A73"/>
    <w:rsid w:val="004D3690"/>
    <w:rsid w:val="004D42B4"/>
    <w:rsid w:val="004D4738"/>
    <w:rsid w:val="004D605A"/>
    <w:rsid w:val="004D635C"/>
    <w:rsid w:val="004D6B4A"/>
    <w:rsid w:val="004D711C"/>
    <w:rsid w:val="004D7A46"/>
    <w:rsid w:val="004D7C47"/>
    <w:rsid w:val="004D7C58"/>
    <w:rsid w:val="004D7D1D"/>
    <w:rsid w:val="004D7EDC"/>
    <w:rsid w:val="004E17B5"/>
    <w:rsid w:val="004E38B0"/>
    <w:rsid w:val="004E3ABE"/>
    <w:rsid w:val="004E40BD"/>
    <w:rsid w:val="004E4DE4"/>
    <w:rsid w:val="004E5E56"/>
    <w:rsid w:val="004E65BC"/>
    <w:rsid w:val="004E713D"/>
    <w:rsid w:val="004E7759"/>
    <w:rsid w:val="004F05BE"/>
    <w:rsid w:val="004F088F"/>
    <w:rsid w:val="004F0C29"/>
    <w:rsid w:val="004F1418"/>
    <w:rsid w:val="004F2194"/>
    <w:rsid w:val="004F25B5"/>
    <w:rsid w:val="004F25D0"/>
    <w:rsid w:val="004F2A91"/>
    <w:rsid w:val="004F3D27"/>
    <w:rsid w:val="004F4871"/>
    <w:rsid w:val="004F4890"/>
    <w:rsid w:val="004F5730"/>
    <w:rsid w:val="004F5F9C"/>
    <w:rsid w:val="004F6484"/>
    <w:rsid w:val="004F6CE6"/>
    <w:rsid w:val="004F7189"/>
    <w:rsid w:val="004F7350"/>
    <w:rsid w:val="004F7947"/>
    <w:rsid w:val="004F7A8F"/>
    <w:rsid w:val="00500F28"/>
    <w:rsid w:val="005011DA"/>
    <w:rsid w:val="00501F7E"/>
    <w:rsid w:val="00502657"/>
    <w:rsid w:val="005027C9"/>
    <w:rsid w:val="00503492"/>
    <w:rsid w:val="00504063"/>
    <w:rsid w:val="00504F80"/>
    <w:rsid w:val="00505545"/>
    <w:rsid w:val="005060D2"/>
    <w:rsid w:val="00506686"/>
    <w:rsid w:val="00506AF1"/>
    <w:rsid w:val="00506E03"/>
    <w:rsid w:val="00506E33"/>
    <w:rsid w:val="00510ADE"/>
    <w:rsid w:val="00510F2C"/>
    <w:rsid w:val="00512043"/>
    <w:rsid w:val="00512948"/>
    <w:rsid w:val="00512AB0"/>
    <w:rsid w:val="0051472C"/>
    <w:rsid w:val="00514FBB"/>
    <w:rsid w:val="00515FC8"/>
    <w:rsid w:val="00516080"/>
    <w:rsid w:val="00516B8F"/>
    <w:rsid w:val="0051740C"/>
    <w:rsid w:val="005174F7"/>
    <w:rsid w:val="0051762D"/>
    <w:rsid w:val="00520B4E"/>
    <w:rsid w:val="00520B98"/>
    <w:rsid w:val="00524BD6"/>
    <w:rsid w:val="00524CB7"/>
    <w:rsid w:val="00525A49"/>
    <w:rsid w:val="00525D42"/>
    <w:rsid w:val="00527396"/>
    <w:rsid w:val="005273DB"/>
    <w:rsid w:val="00527FAE"/>
    <w:rsid w:val="00530081"/>
    <w:rsid w:val="00530F76"/>
    <w:rsid w:val="00531199"/>
    <w:rsid w:val="00531D3B"/>
    <w:rsid w:val="005329E4"/>
    <w:rsid w:val="00532F9D"/>
    <w:rsid w:val="00533B9B"/>
    <w:rsid w:val="00533FAE"/>
    <w:rsid w:val="00534071"/>
    <w:rsid w:val="005352F5"/>
    <w:rsid w:val="005355A6"/>
    <w:rsid w:val="005356A9"/>
    <w:rsid w:val="0053688E"/>
    <w:rsid w:val="0053795C"/>
    <w:rsid w:val="00537F81"/>
    <w:rsid w:val="00540631"/>
    <w:rsid w:val="0054064E"/>
    <w:rsid w:val="00541701"/>
    <w:rsid w:val="005423AB"/>
    <w:rsid w:val="00542E2B"/>
    <w:rsid w:val="005434BA"/>
    <w:rsid w:val="00543B2B"/>
    <w:rsid w:val="00543B3D"/>
    <w:rsid w:val="005448B9"/>
    <w:rsid w:val="0054589E"/>
    <w:rsid w:val="005507F8"/>
    <w:rsid w:val="005509E6"/>
    <w:rsid w:val="00551230"/>
    <w:rsid w:val="00551390"/>
    <w:rsid w:val="005514B7"/>
    <w:rsid w:val="00551EA2"/>
    <w:rsid w:val="00553767"/>
    <w:rsid w:val="00554301"/>
    <w:rsid w:val="005547A7"/>
    <w:rsid w:val="005551E0"/>
    <w:rsid w:val="00555297"/>
    <w:rsid w:val="00555743"/>
    <w:rsid w:val="00556421"/>
    <w:rsid w:val="005573F6"/>
    <w:rsid w:val="0055746E"/>
    <w:rsid w:val="0056005E"/>
    <w:rsid w:val="005617B8"/>
    <w:rsid w:val="00561F3D"/>
    <w:rsid w:val="00562157"/>
    <w:rsid w:val="005629D0"/>
    <w:rsid w:val="00562A0E"/>
    <w:rsid w:val="005632FD"/>
    <w:rsid w:val="00563CCC"/>
    <w:rsid w:val="00563FC4"/>
    <w:rsid w:val="0056474B"/>
    <w:rsid w:val="005647FE"/>
    <w:rsid w:val="00564A3A"/>
    <w:rsid w:val="0056508E"/>
    <w:rsid w:val="005653B0"/>
    <w:rsid w:val="00565590"/>
    <w:rsid w:val="005657DC"/>
    <w:rsid w:val="00565FD8"/>
    <w:rsid w:val="0056651A"/>
    <w:rsid w:val="00566605"/>
    <w:rsid w:val="00567C6F"/>
    <w:rsid w:val="00567F22"/>
    <w:rsid w:val="005702E3"/>
    <w:rsid w:val="005710CA"/>
    <w:rsid w:val="00572638"/>
    <w:rsid w:val="00572F13"/>
    <w:rsid w:val="005731E7"/>
    <w:rsid w:val="0057484A"/>
    <w:rsid w:val="005754C5"/>
    <w:rsid w:val="005760F5"/>
    <w:rsid w:val="005775A0"/>
    <w:rsid w:val="005778CE"/>
    <w:rsid w:val="005778D8"/>
    <w:rsid w:val="005810D4"/>
    <w:rsid w:val="00581A34"/>
    <w:rsid w:val="005826BA"/>
    <w:rsid w:val="00582829"/>
    <w:rsid w:val="00583129"/>
    <w:rsid w:val="00583765"/>
    <w:rsid w:val="00583B7F"/>
    <w:rsid w:val="00583DB2"/>
    <w:rsid w:val="00583DE5"/>
    <w:rsid w:val="00583F83"/>
    <w:rsid w:val="0058498B"/>
    <w:rsid w:val="00585337"/>
    <w:rsid w:val="00585694"/>
    <w:rsid w:val="00586BCC"/>
    <w:rsid w:val="0059120F"/>
    <w:rsid w:val="0059179A"/>
    <w:rsid w:val="0059353A"/>
    <w:rsid w:val="005938D8"/>
    <w:rsid w:val="005958D5"/>
    <w:rsid w:val="00596DAD"/>
    <w:rsid w:val="005970D5"/>
    <w:rsid w:val="005973EA"/>
    <w:rsid w:val="00597672"/>
    <w:rsid w:val="00597947"/>
    <w:rsid w:val="005A0D08"/>
    <w:rsid w:val="005A0E4D"/>
    <w:rsid w:val="005A1712"/>
    <w:rsid w:val="005A184B"/>
    <w:rsid w:val="005A1E2E"/>
    <w:rsid w:val="005A21B6"/>
    <w:rsid w:val="005A2B83"/>
    <w:rsid w:val="005A2D52"/>
    <w:rsid w:val="005A57FA"/>
    <w:rsid w:val="005A646F"/>
    <w:rsid w:val="005A678F"/>
    <w:rsid w:val="005A6872"/>
    <w:rsid w:val="005A6F12"/>
    <w:rsid w:val="005A739E"/>
    <w:rsid w:val="005A7C4E"/>
    <w:rsid w:val="005A7E69"/>
    <w:rsid w:val="005A7F29"/>
    <w:rsid w:val="005B1DC9"/>
    <w:rsid w:val="005B1F6C"/>
    <w:rsid w:val="005B21E1"/>
    <w:rsid w:val="005B23CA"/>
    <w:rsid w:val="005B26CA"/>
    <w:rsid w:val="005B2779"/>
    <w:rsid w:val="005B3358"/>
    <w:rsid w:val="005B37F3"/>
    <w:rsid w:val="005B4627"/>
    <w:rsid w:val="005B479D"/>
    <w:rsid w:val="005B5A1D"/>
    <w:rsid w:val="005B61BF"/>
    <w:rsid w:val="005B61D5"/>
    <w:rsid w:val="005B76BC"/>
    <w:rsid w:val="005C02CB"/>
    <w:rsid w:val="005C0B8B"/>
    <w:rsid w:val="005C121D"/>
    <w:rsid w:val="005C202A"/>
    <w:rsid w:val="005C2047"/>
    <w:rsid w:val="005C2272"/>
    <w:rsid w:val="005C2BEF"/>
    <w:rsid w:val="005C3E15"/>
    <w:rsid w:val="005C5754"/>
    <w:rsid w:val="005C5DEB"/>
    <w:rsid w:val="005C6F24"/>
    <w:rsid w:val="005C6FB4"/>
    <w:rsid w:val="005C7380"/>
    <w:rsid w:val="005C746E"/>
    <w:rsid w:val="005C777F"/>
    <w:rsid w:val="005D01D8"/>
    <w:rsid w:val="005D1FB1"/>
    <w:rsid w:val="005D2637"/>
    <w:rsid w:val="005D26CC"/>
    <w:rsid w:val="005D27C7"/>
    <w:rsid w:val="005D315F"/>
    <w:rsid w:val="005D332A"/>
    <w:rsid w:val="005D3538"/>
    <w:rsid w:val="005D3A27"/>
    <w:rsid w:val="005D441C"/>
    <w:rsid w:val="005D4BA4"/>
    <w:rsid w:val="005D5A36"/>
    <w:rsid w:val="005D744D"/>
    <w:rsid w:val="005E03CD"/>
    <w:rsid w:val="005E08CF"/>
    <w:rsid w:val="005E1812"/>
    <w:rsid w:val="005E4490"/>
    <w:rsid w:val="005E60F2"/>
    <w:rsid w:val="005E6327"/>
    <w:rsid w:val="005E66D3"/>
    <w:rsid w:val="005E747B"/>
    <w:rsid w:val="005E76A9"/>
    <w:rsid w:val="005F0D75"/>
    <w:rsid w:val="005F196D"/>
    <w:rsid w:val="005F27C6"/>
    <w:rsid w:val="005F2A71"/>
    <w:rsid w:val="005F3B25"/>
    <w:rsid w:val="005F3D0F"/>
    <w:rsid w:val="005F62DB"/>
    <w:rsid w:val="005F6AF7"/>
    <w:rsid w:val="005F6F88"/>
    <w:rsid w:val="005F6FC7"/>
    <w:rsid w:val="005F74A6"/>
    <w:rsid w:val="005F792F"/>
    <w:rsid w:val="005F7D7C"/>
    <w:rsid w:val="00601032"/>
    <w:rsid w:val="0060213E"/>
    <w:rsid w:val="00602D62"/>
    <w:rsid w:val="00603D6F"/>
    <w:rsid w:val="00604641"/>
    <w:rsid w:val="006052C6"/>
    <w:rsid w:val="00605A65"/>
    <w:rsid w:val="00607ABE"/>
    <w:rsid w:val="00607B79"/>
    <w:rsid w:val="00610054"/>
    <w:rsid w:val="00610081"/>
    <w:rsid w:val="006106B0"/>
    <w:rsid w:val="00611C81"/>
    <w:rsid w:val="00612239"/>
    <w:rsid w:val="00612667"/>
    <w:rsid w:val="006126F2"/>
    <w:rsid w:val="006130B3"/>
    <w:rsid w:val="006131EC"/>
    <w:rsid w:val="0061420A"/>
    <w:rsid w:val="0061500C"/>
    <w:rsid w:val="00615024"/>
    <w:rsid w:val="00615B48"/>
    <w:rsid w:val="00615E23"/>
    <w:rsid w:val="0061612C"/>
    <w:rsid w:val="006164D1"/>
    <w:rsid w:val="006169ED"/>
    <w:rsid w:val="00622FC6"/>
    <w:rsid w:val="006236CD"/>
    <w:rsid w:val="0062450D"/>
    <w:rsid w:val="00626AC4"/>
    <w:rsid w:val="00626C53"/>
    <w:rsid w:val="00626FB3"/>
    <w:rsid w:val="0062789D"/>
    <w:rsid w:val="00630384"/>
    <w:rsid w:val="006309FE"/>
    <w:rsid w:val="00631EEB"/>
    <w:rsid w:val="006331C9"/>
    <w:rsid w:val="00634CBA"/>
    <w:rsid w:val="00635468"/>
    <w:rsid w:val="006354EF"/>
    <w:rsid w:val="00635752"/>
    <w:rsid w:val="00635CA0"/>
    <w:rsid w:val="0063787A"/>
    <w:rsid w:val="006403C8"/>
    <w:rsid w:val="006415A0"/>
    <w:rsid w:val="00641909"/>
    <w:rsid w:val="00641D95"/>
    <w:rsid w:val="0064372F"/>
    <w:rsid w:val="0064388C"/>
    <w:rsid w:val="00643A00"/>
    <w:rsid w:val="00644C1E"/>
    <w:rsid w:val="00644E28"/>
    <w:rsid w:val="006454B7"/>
    <w:rsid w:val="00646B53"/>
    <w:rsid w:val="00646FAB"/>
    <w:rsid w:val="006474D9"/>
    <w:rsid w:val="0064757E"/>
    <w:rsid w:val="00647993"/>
    <w:rsid w:val="00650003"/>
    <w:rsid w:val="006502A7"/>
    <w:rsid w:val="00650CA8"/>
    <w:rsid w:val="006528EB"/>
    <w:rsid w:val="00652B04"/>
    <w:rsid w:val="00652DF2"/>
    <w:rsid w:val="00652E3F"/>
    <w:rsid w:val="006538D2"/>
    <w:rsid w:val="006539A0"/>
    <w:rsid w:val="00653C17"/>
    <w:rsid w:val="00653C67"/>
    <w:rsid w:val="00654841"/>
    <w:rsid w:val="00655357"/>
    <w:rsid w:val="00655E22"/>
    <w:rsid w:val="006577E4"/>
    <w:rsid w:val="0065788E"/>
    <w:rsid w:val="0066058D"/>
    <w:rsid w:val="00660619"/>
    <w:rsid w:val="00660B51"/>
    <w:rsid w:val="00661B9C"/>
    <w:rsid w:val="00662038"/>
    <w:rsid w:val="00662F9E"/>
    <w:rsid w:val="00663199"/>
    <w:rsid w:val="00663464"/>
    <w:rsid w:val="00664A74"/>
    <w:rsid w:val="00664ACB"/>
    <w:rsid w:val="00664BE7"/>
    <w:rsid w:val="00666849"/>
    <w:rsid w:val="00666A42"/>
    <w:rsid w:val="0066733E"/>
    <w:rsid w:val="0066750D"/>
    <w:rsid w:val="006708AD"/>
    <w:rsid w:val="00670A4A"/>
    <w:rsid w:val="006730AC"/>
    <w:rsid w:val="00673312"/>
    <w:rsid w:val="00673417"/>
    <w:rsid w:val="00673AE3"/>
    <w:rsid w:val="00673B68"/>
    <w:rsid w:val="00674007"/>
    <w:rsid w:val="00676EDD"/>
    <w:rsid w:val="00677E7F"/>
    <w:rsid w:val="00677FBF"/>
    <w:rsid w:val="00680B8B"/>
    <w:rsid w:val="00681B47"/>
    <w:rsid w:val="00681C8C"/>
    <w:rsid w:val="006834B5"/>
    <w:rsid w:val="0068372A"/>
    <w:rsid w:val="00683741"/>
    <w:rsid w:val="00683B7F"/>
    <w:rsid w:val="00684DEE"/>
    <w:rsid w:val="006851A0"/>
    <w:rsid w:val="00685753"/>
    <w:rsid w:val="00685A27"/>
    <w:rsid w:val="0068675A"/>
    <w:rsid w:val="006868DB"/>
    <w:rsid w:val="00686E62"/>
    <w:rsid w:val="00687AC2"/>
    <w:rsid w:val="00690CC8"/>
    <w:rsid w:val="00692230"/>
    <w:rsid w:val="0069274F"/>
    <w:rsid w:val="0069561C"/>
    <w:rsid w:val="006957E3"/>
    <w:rsid w:val="006964D0"/>
    <w:rsid w:val="006969D7"/>
    <w:rsid w:val="006A0C88"/>
    <w:rsid w:val="006A0E88"/>
    <w:rsid w:val="006A2C0C"/>
    <w:rsid w:val="006A4280"/>
    <w:rsid w:val="006A42C6"/>
    <w:rsid w:val="006A4517"/>
    <w:rsid w:val="006A591E"/>
    <w:rsid w:val="006A6210"/>
    <w:rsid w:val="006A74AE"/>
    <w:rsid w:val="006A7670"/>
    <w:rsid w:val="006B02A4"/>
    <w:rsid w:val="006B17A5"/>
    <w:rsid w:val="006B1ED4"/>
    <w:rsid w:val="006B20A5"/>
    <w:rsid w:val="006B2E9B"/>
    <w:rsid w:val="006B32CE"/>
    <w:rsid w:val="006B45FE"/>
    <w:rsid w:val="006B4A08"/>
    <w:rsid w:val="006B5086"/>
    <w:rsid w:val="006B534E"/>
    <w:rsid w:val="006B5CB1"/>
    <w:rsid w:val="006B68CC"/>
    <w:rsid w:val="006B6C04"/>
    <w:rsid w:val="006B7AF3"/>
    <w:rsid w:val="006B7CCB"/>
    <w:rsid w:val="006C060B"/>
    <w:rsid w:val="006C0FEF"/>
    <w:rsid w:val="006C13FE"/>
    <w:rsid w:val="006C2014"/>
    <w:rsid w:val="006C4736"/>
    <w:rsid w:val="006C4F09"/>
    <w:rsid w:val="006C5BDD"/>
    <w:rsid w:val="006D0431"/>
    <w:rsid w:val="006D06A9"/>
    <w:rsid w:val="006D191C"/>
    <w:rsid w:val="006D25EB"/>
    <w:rsid w:val="006D31A3"/>
    <w:rsid w:val="006D4679"/>
    <w:rsid w:val="006D47B4"/>
    <w:rsid w:val="006D518B"/>
    <w:rsid w:val="006D6E41"/>
    <w:rsid w:val="006D6EE8"/>
    <w:rsid w:val="006E0079"/>
    <w:rsid w:val="006E2121"/>
    <w:rsid w:val="006E47DE"/>
    <w:rsid w:val="006E4E9E"/>
    <w:rsid w:val="006E508A"/>
    <w:rsid w:val="006E653B"/>
    <w:rsid w:val="006E6CCA"/>
    <w:rsid w:val="006E6DF9"/>
    <w:rsid w:val="006E7AE9"/>
    <w:rsid w:val="006E7D81"/>
    <w:rsid w:val="006F03EA"/>
    <w:rsid w:val="006F091A"/>
    <w:rsid w:val="006F1219"/>
    <w:rsid w:val="006F1B71"/>
    <w:rsid w:val="006F1E23"/>
    <w:rsid w:val="006F239E"/>
    <w:rsid w:val="006F2969"/>
    <w:rsid w:val="006F31B8"/>
    <w:rsid w:val="006F4E87"/>
    <w:rsid w:val="006F5874"/>
    <w:rsid w:val="006F5EE7"/>
    <w:rsid w:val="006F621B"/>
    <w:rsid w:val="006F6FB0"/>
    <w:rsid w:val="006F731F"/>
    <w:rsid w:val="006F7659"/>
    <w:rsid w:val="00700046"/>
    <w:rsid w:val="00700067"/>
    <w:rsid w:val="007000A4"/>
    <w:rsid w:val="00700317"/>
    <w:rsid w:val="00700E9A"/>
    <w:rsid w:val="007017D1"/>
    <w:rsid w:val="00702FA3"/>
    <w:rsid w:val="00703043"/>
    <w:rsid w:val="00703DF7"/>
    <w:rsid w:val="00704AF5"/>
    <w:rsid w:val="00704B87"/>
    <w:rsid w:val="00705302"/>
    <w:rsid w:val="0070530D"/>
    <w:rsid w:val="00705D46"/>
    <w:rsid w:val="00706718"/>
    <w:rsid w:val="00710471"/>
    <w:rsid w:val="00710CA9"/>
    <w:rsid w:val="007112E3"/>
    <w:rsid w:val="007113EE"/>
    <w:rsid w:val="007116DD"/>
    <w:rsid w:val="007116E0"/>
    <w:rsid w:val="00711BF9"/>
    <w:rsid w:val="00715848"/>
    <w:rsid w:val="00715933"/>
    <w:rsid w:val="00720419"/>
    <w:rsid w:val="00720A9C"/>
    <w:rsid w:val="00721E9B"/>
    <w:rsid w:val="007245E7"/>
    <w:rsid w:val="00724D9B"/>
    <w:rsid w:val="00726D6D"/>
    <w:rsid w:val="00727422"/>
    <w:rsid w:val="00727B1B"/>
    <w:rsid w:val="0073236F"/>
    <w:rsid w:val="00733DC8"/>
    <w:rsid w:val="00734043"/>
    <w:rsid w:val="0073493F"/>
    <w:rsid w:val="00734E4B"/>
    <w:rsid w:val="0073509B"/>
    <w:rsid w:val="007353B5"/>
    <w:rsid w:val="007359E8"/>
    <w:rsid w:val="00736C23"/>
    <w:rsid w:val="00740795"/>
    <w:rsid w:val="00741F88"/>
    <w:rsid w:val="00742427"/>
    <w:rsid w:val="00744A98"/>
    <w:rsid w:val="007466B8"/>
    <w:rsid w:val="007504BC"/>
    <w:rsid w:val="00750CB9"/>
    <w:rsid w:val="007519F2"/>
    <w:rsid w:val="00751C5F"/>
    <w:rsid w:val="00751F12"/>
    <w:rsid w:val="00752839"/>
    <w:rsid w:val="00752D48"/>
    <w:rsid w:val="00753060"/>
    <w:rsid w:val="007536E0"/>
    <w:rsid w:val="0075377A"/>
    <w:rsid w:val="00754C54"/>
    <w:rsid w:val="00755075"/>
    <w:rsid w:val="00755986"/>
    <w:rsid w:val="00755C3A"/>
    <w:rsid w:val="00755E48"/>
    <w:rsid w:val="0075643C"/>
    <w:rsid w:val="00756BBA"/>
    <w:rsid w:val="00757FB2"/>
    <w:rsid w:val="00760081"/>
    <w:rsid w:val="00760B88"/>
    <w:rsid w:val="00762127"/>
    <w:rsid w:val="007629CF"/>
    <w:rsid w:val="00763115"/>
    <w:rsid w:val="00763D8C"/>
    <w:rsid w:val="00765890"/>
    <w:rsid w:val="007662D1"/>
    <w:rsid w:val="00771339"/>
    <w:rsid w:val="00771440"/>
    <w:rsid w:val="00772FC4"/>
    <w:rsid w:val="00773BFF"/>
    <w:rsid w:val="00774C51"/>
    <w:rsid w:val="0077560F"/>
    <w:rsid w:val="0077601E"/>
    <w:rsid w:val="0077696D"/>
    <w:rsid w:val="00777AC2"/>
    <w:rsid w:val="00777AC7"/>
    <w:rsid w:val="00777B76"/>
    <w:rsid w:val="00780905"/>
    <w:rsid w:val="00781155"/>
    <w:rsid w:val="00781684"/>
    <w:rsid w:val="00781C83"/>
    <w:rsid w:val="00782187"/>
    <w:rsid w:val="007829E1"/>
    <w:rsid w:val="00783847"/>
    <w:rsid w:val="00784EE2"/>
    <w:rsid w:val="00785052"/>
    <w:rsid w:val="007857C3"/>
    <w:rsid w:val="007865FC"/>
    <w:rsid w:val="00786CE6"/>
    <w:rsid w:val="00786EB5"/>
    <w:rsid w:val="00787097"/>
    <w:rsid w:val="0078712E"/>
    <w:rsid w:val="00787CB7"/>
    <w:rsid w:val="00790E78"/>
    <w:rsid w:val="00791204"/>
    <w:rsid w:val="007915DB"/>
    <w:rsid w:val="0079161B"/>
    <w:rsid w:val="00792A80"/>
    <w:rsid w:val="0079423E"/>
    <w:rsid w:val="007942D9"/>
    <w:rsid w:val="00795412"/>
    <w:rsid w:val="00795433"/>
    <w:rsid w:val="00795DAD"/>
    <w:rsid w:val="00795E45"/>
    <w:rsid w:val="00795F2B"/>
    <w:rsid w:val="00796E15"/>
    <w:rsid w:val="007971F5"/>
    <w:rsid w:val="007A1389"/>
    <w:rsid w:val="007A1597"/>
    <w:rsid w:val="007A189D"/>
    <w:rsid w:val="007A1E79"/>
    <w:rsid w:val="007A2127"/>
    <w:rsid w:val="007A4F85"/>
    <w:rsid w:val="007A624F"/>
    <w:rsid w:val="007A6784"/>
    <w:rsid w:val="007A72B8"/>
    <w:rsid w:val="007A73D0"/>
    <w:rsid w:val="007A7957"/>
    <w:rsid w:val="007B0CE4"/>
    <w:rsid w:val="007B1086"/>
    <w:rsid w:val="007B167A"/>
    <w:rsid w:val="007B21EC"/>
    <w:rsid w:val="007B25C2"/>
    <w:rsid w:val="007B3C37"/>
    <w:rsid w:val="007B3DE2"/>
    <w:rsid w:val="007B455F"/>
    <w:rsid w:val="007B6992"/>
    <w:rsid w:val="007B6AB3"/>
    <w:rsid w:val="007B7301"/>
    <w:rsid w:val="007B7C21"/>
    <w:rsid w:val="007C2675"/>
    <w:rsid w:val="007C2F3E"/>
    <w:rsid w:val="007C3264"/>
    <w:rsid w:val="007C35AF"/>
    <w:rsid w:val="007C3E74"/>
    <w:rsid w:val="007C44DF"/>
    <w:rsid w:val="007C624B"/>
    <w:rsid w:val="007C62DF"/>
    <w:rsid w:val="007C762C"/>
    <w:rsid w:val="007C7B75"/>
    <w:rsid w:val="007C7EBC"/>
    <w:rsid w:val="007D08F4"/>
    <w:rsid w:val="007D10A1"/>
    <w:rsid w:val="007D1990"/>
    <w:rsid w:val="007D22B1"/>
    <w:rsid w:val="007D23A3"/>
    <w:rsid w:val="007D2960"/>
    <w:rsid w:val="007D32AB"/>
    <w:rsid w:val="007D4CD6"/>
    <w:rsid w:val="007D5550"/>
    <w:rsid w:val="007D5B6B"/>
    <w:rsid w:val="007D66D0"/>
    <w:rsid w:val="007D69BA"/>
    <w:rsid w:val="007D6EB8"/>
    <w:rsid w:val="007D76F1"/>
    <w:rsid w:val="007E03C2"/>
    <w:rsid w:val="007E0C76"/>
    <w:rsid w:val="007E0DAD"/>
    <w:rsid w:val="007E104F"/>
    <w:rsid w:val="007E21F5"/>
    <w:rsid w:val="007E3EFE"/>
    <w:rsid w:val="007E44FE"/>
    <w:rsid w:val="007E5D9A"/>
    <w:rsid w:val="007E60BB"/>
    <w:rsid w:val="007E6563"/>
    <w:rsid w:val="007E690B"/>
    <w:rsid w:val="007E6D38"/>
    <w:rsid w:val="007E7808"/>
    <w:rsid w:val="007F12AA"/>
    <w:rsid w:val="007F2898"/>
    <w:rsid w:val="007F3458"/>
    <w:rsid w:val="007F3489"/>
    <w:rsid w:val="007F4358"/>
    <w:rsid w:val="007F4A3A"/>
    <w:rsid w:val="007F55E3"/>
    <w:rsid w:val="007F5DAA"/>
    <w:rsid w:val="007F6547"/>
    <w:rsid w:val="007F669A"/>
    <w:rsid w:val="007F6E9C"/>
    <w:rsid w:val="007F705B"/>
    <w:rsid w:val="007F73FD"/>
    <w:rsid w:val="0080019C"/>
    <w:rsid w:val="00800763"/>
    <w:rsid w:val="00800A3B"/>
    <w:rsid w:val="0080128E"/>
    <w:rsid w:val="0080173B"/>
    <w:rsid w:val="0080269D"/>
    <w:rsid w:val="00803992"/>
    <w:rsid w:val="00804074"/>
    <w:rsid w:val="00804FE6"/>
    <w:rsid w:val="00805000"/>
    <w:rsid w:val="00806363"/>
    <w:rsid w:val="00806715"/>
    <w:rsid w:val="00806CEB"/>
    <w:rsid w:val="00810D32"/>
    <w:rsid w:val="008118FC"/>
    <w:rsid w:val="00811A7E"/>
    <w:rsid w:val="00811EC7"/>
    <w:rsid w:val="00811F2C"/>
    <w:rsid w:val="00812421"/>
    <w:rsid w:val="00812763"/>
    <w:rsid w:val="0081323D"/>
    <w:rsid w:val="008133DC"/>
    <w:rsid w:val="00815241"/>
    <w:rsid w:val="00815CD6"/>
    <w:rsid w:val="00816FE8"/>
    <w:rsid w:val="00821582"/>
    <w:rsid w:val="0082187C"/>
    <w:rsid w:val="00822D9C"/>
    <w:rsid w:val="00822EEC"/>
    <w:rsid w:val="00823518"/>
    <w:rsid w:val="00826682"/>
    <w:rsid w:val="00827221"/>
    <w:rsid w:val="00830A19"/>
    <w:rsid w:val="00831165"/>
    <w:rsid w:val="0083209A"/>
    <w:rsid w:val="00832F34"/>
    <w:rsid w:val="008337F5"/>
    <w:rsid w:val="00834A5E"/>
    <w:rsid w:val="0083580F"/>
    <w:rsid w:val="0083594A"/>
    <w:rsid w:val="00836B59"/>
    <w:rsid w:val="00836E8C"/>
    <w:rsid w:val="00836F34"/>
    <w:rsid w:val="00836FD2"/>
    <w:rsid w:val="008376DD"/>
    <w:rsid w:val="00837F3C"/>
    <w:rsid w:val="0084333B"/>
    <w:rsid w:val="0084349E"/>
    <w:rsid w:val="008435CC"/>
    <w:rsid w:val="00845879"/>
    <w:rsid w:val="00845CB2"/>
    <w:rsid w:val="00846836"/>
    <w:rsid w:val="00846EC2"/>
    <w:rsid w:val="0084741D"/>
    <w:rsid w:val="00847667"/>
    <w:rsid w:val="00850260"/>
    <w:rsid w:val="0085123C"/>
    <w:rsid w:val="0085160A"/>
    <w:rsid w:val="00851B96"/>
    <w:rsid w:val="00852A63"/>
    <w:rsid w:val="00852F41"/>
    <w:rsid w:val="00853E79"/>
    <w:rsid w:val="008547DD"/>
    <w:rsid w:val="00854E76"/>
    <w:rsid w:val="00855F92"/>
    <w:rsid w:val="008563B0"/>
    <w:rsid w:val="00857FD8"/>
    <w:rsid w:val="008617DA"/>
    <w:rsid w:val="00861809"/>
    <w:rsid w:val="00861E70"/>
    <w:rsid w:val="00864AC5"/>
    <w:rsid w:val="00864D86"/>
    <w:rsid w:val="00864FC9"/>
    <w:rsid w:val="008651F7"/>
    <w:rsid w:val="00865AC2"/>
    <w:rsid w:val="00865BF5"/>
    <w:rsid w:val="00865FA3"/>
    <w:rsid w:val="00867DB1"/>
    <w:rsid w:val="0087006E"/>
    <w:rsid w:val="00870F6C"/>
    <w:rsid w:val="00871B16"/>
    <w:rsid w:val="00872316"/>
    <w:rsid w:val="0087231B"/>
    <w:rsid w:val="00872662"/>
    <w:rsid w:val="00872B2A"/>
    <w:rsid w:val="00872C42"/>
    <w:rsid w:val="00873359"/>
    <w:rsid w:val="00873A41"/>
    <w:rsid w:val="008746A9"/>
    <w:rsid w:val="0087524F"/>
    <w:rsid w:val="00875AA6"/>
    <w:rsid w:val="00875E80"/>
    <w:rsid w:val="00876E8C"/>
    <w:rsid w:val="008771A3"/>
    <w:rsid w:val="008777EC"/>
    <w:rsid w:val="00881540"/>
    <w:rsid w:val="00881C48"/>
    <w:rsid w:val="00882767"/>
    <w:rsid w:val="008827CE"/>
    <w:rsid w:val="00883C09"/>
    <w:rsid w:val="00883D67"/>
    <w:rsid w:val="00884C10"/>
    <w:rsid w:val="00885275"/>
    <w:rsid w:val="00887CE1"/>
    <w:rsid w:val="00890677"/>
    <w:rsid w:val="00893DC1"/>
    <w:rsid w:val="00894713"/>
    <w:rsid w:val="0089510B"/>
    <w:rsid w:val="00895257"/>
    <w:rsid w:val="00895454"/>
    <w:rsid w:val="008958A1"/>
    <w:rsid w:val="00895C48"/>
    <w:rsid w:val="008961F5"/>
    <w:rsid w:val="00896230"/>
    <w:rsid w:val="00896CE9"/>
    <w:rsid w:val="00896E58"/>
    <w:rsid w:val="008A03A8"/>
    <w:rsid w:val="008A079F"/>
    <w:rsid w:val="008A1D00"/>
    <w:rsid w:val="008A2069"/>
    <w:rsid w:val="008A29FD"/>
    <w:rsid w:val="008A30DF"/>
    <w:rsid w:val="008A3565"/>
    <w:rsid w:val="008A3F71"/>
    <w:rsid w:val="008A408B"/>
    <w:rsid w:val="008A4295"/>
    <w:rsid w:val="008A4C01"/>
    <w:rsid w:val="008A4EFA"/>
    <w:rsid w:val="008A5112"/>
    <w:rsid w:val="008A54CB"/>
    <w:rsid w:val="008A6EC1"/>
    <w:rsid w:val="008B0274"/>
    <w:rsid w:val="008B0CA8"/>
    <w:rsid w:val="008B14CA"/>
    <w:rsid w:val="008B15BA"/>
    <w:rsid w:val="008B2616"/>
    <w:rsid w:val="008B280E"/>
    <w:rsid w:val="008B5107"/>
    <w:rsid w:val="008B5CD7"/>
    <w:rsid w:val="008B60E9"/>
    <w:rsid w:val="008B641E"/>
    <w:rsid w:val="008B73F7"/>
    <w:rsid w:val="008C0D0C"/>
    <w:rsid w:val="008C1606"/>
    <w:rsid w:val="008C1754"/>
    <w:rsid w:val="008C1BFD"/>
    <w:rsid w:val="008C1C33"/>
    <w:rsid w:val="008C2112"/>
    <w:rsid w:val="008C2773"/>
    <w:rsid w:val="008C343B"/>
    <w:rsid w:val="008C5006"/>
    <w:rsid w:val="008C5A46"/>
    <w:rsid w:val="008C6D87"/>
    <w:rsid w:val="008C78A7"/>
    <w:rsid w:val="008C79C9"/>
    <w:rsid w:val="008D1716"/>
    <w:rsid w:val="008D32F2"/>
    <w:rsid w:val="008D405A"/>
    <w:rsid w:val="008D436C"/>
    <w:rsid w:val="008D43D2"/>
    <w:rsid w:val="008D62A9"/>
    <w:rsid w:val="008D65F9"/>
    <w:rsid w:val="008D6AE2"/>
    <w:rsid w:val="008D6CC5"/>
    <w:rsid w:val="008D6FBF"/>
    <w:rsid w:val="008D75E7"/>
    <w:rsid w:val="008D7BDD"/>
    <w:rsid w:val="008D7FBD"/>
    <w:rsid w:val="008E0BBA"/>
    <w:rsid w:val="008E1064"/>
    <w:rsid w:val="008E1791"/>
    <w:rsid w:val="008E1840"/>
    <w:rsid w:val="008E41E0"/>
    <w:rsid w:val="008E44A0"/>
    <w:rsid w:val="008E6AC8"/>
    <w:rsid w:val="008E71F4"/>
    <w:rsid w:val="008E7CEF"/>
    <w:rsid w:val="008F0C14"/>
    <w:rsid w:val="008F0CE0"/>
    <w:rsid w:val="008F1B90"/>
    <w:rsid w:val="008F1F02"/>
    <w:rsid w:val="008F1FF6"/>
    <w:rsid w:val="008F2999"/>
    <w:rsid w:val="008F3518"/>
    <w:rsid w:val="008F40C6"/>
    <w:rsid w:val="008F4E99"/>
    <w:rsid w:val="008F5B72"/>
    <w:rsid w:val="008F5B75"/>
    <w:rsid w:val="008F71BB"/>
    <w:rsid w:val="008F7BD4"/>
    <w:rsid w:val="008F7E52"/>
    <w:rsid w:val="00900C0F"/>
    <w:rsid w:val="00901D5A"/>
    <w:rsid w:val="00903544"/>
    <w:rsid w:val="00903AAF"/>
    <w:rsid w:val="0090500E"/>
    <w:rsid w:val="00905746"/>
    <w:rsid w:val="0090656C"/>
    <w:rsid w:val="0090670F"/>
    <w:rsid w:val="0091094E"/>
    <w:rsid w:val="009112CB"/>
    <w:rsid w:val="009162F2"/>
    <w:rsid w:val="009168E8"/>
    <w:rsid w:val="00917DCB"/>
    <w:rsid w:val="00917F17"/>
    <w:rsid w:val="00921066"/>
    <w:rsid w:val="00922159"/>
    <w:rsid w:val="00922421"/>
    <w:rsid w:val="0092249A"/>
    <w:rsid w:val="009227CC"/>
    <w:rsid w:val="009239DF"/>
    <w:rsid w:val="00925789"/>
    <w:rsid w:val="00927F9B"/>
    <w:rsid w:val="00930411"/>
    <w:rsid w:val="00930AD2"/>
    <w:rsid w:val="00931378"/>
    <w:rsid w:val="00931470"/>
    <w:rsid w:val="00931EF8"/>
    <w:rsid w:val="00931F7A"/>
    <w:rsid w:val="00933449"/>
    <w:rsid w:val="00933C22"/>
    <w:rsid w:val="00934184"/>
    <w:rsid w:val="009343BB"/>
    <w:rsid w:val="00935B39"/>
    <w:rsid w:val="00935EFC"/>
    <w:rsid w:val="00936CA7"/>
    <w:rsid w:val="009373C0"/>
    <w:rsid w:val="0093778A"/>
    <w:rsid w:val="00941635"/>
    <w:rsid w:val="00941789"/>
    <w:rsid w:val="009425B3"/>
    <w:rsid w:val="00942F17"/>
    <w:rsid w:val="00943BFD"/>
    <w:rsid w:val="00943D4F"/>
    <w:rsid w:val="00943E9A"/>
    <w:rsid w:val="009441F1"/>
    <w:rsid w:val="0094553B"/>
    <w:rsid w:val="00945EAF"/>
    <w:rsid w:val="00946E57"/>
    <w:rsid w:val="009500BA"/>
    <w:rsid w:val="00951656"/>
    <w:rsid w:val="00951FEA"/>
    <w:rsid w:val="009523F3"/>
    <w:rsid w:val="00953FAE"/>
    <w:rsid w:val="009543AD"/>
    <w:rsid w:val="00954D2D"/>
    <w:rsid w:val="009553EE"/>
    <w:rsid w:val="009559CC"/>
    <w:rsid w:val="00956BDA"/>
    <w:rsid w:val="009579FC"/>
    <w:rsid w:val="00957D3B"/>
    <w:rsid w:val="00961B3D"/>
    <w:rsid w:val="009621FF"/>
    <w:rsid w:val="00962E4C"/>
    <w:rsid w:val="00963523"/>
    <w:rsid w:val="00963704"/>
    <w:rsid w:val="0096623A"/>
    <w:rsid w:val="00966889"/>
    <w:rsid w:val="00966CFD"/>
    <w:rsid w:val="009673F4"/>
    <w:rsid w:val="00967464"/>
    <w:rsid w:val="00970077"/>
    <w:rsid w:val="00971012"/>
    <w:rsid w:val="009712E6"/>
    <w:rsid w:val="009725DF"/>
    <w:rsid w:val="00972C42"/>
    <w:rsid w:val="00974F13"/>
    <w:rsid w:val="00975332"/>
    <w:rsid w:val="00975641"/>
    <w:rsid w:val="0097614E"/>
    <w:rsid w:val="00976CD8"/>
    <w:rsid w:val="00977AD1"/>
    <w:rsid w:val="00980195"/>
    <w:rsid w:val="009809D4"/>
    <w:rsid w:val="0098141B"/>
    <w:rsid w:val="00981D39"/>
    <w:rsid w:val="009823D6"/>
    <w:rsid w:val="00982412"/>
    <w:rsid w:val="00982D8E"/>
    <w:rsid w:val="0098370A"/>
    <w:rsid w:val="009838F7"/>
    <w:rsid w:val="00983CD6"/>
    <w:rsid w:val="00985276"/>
    <w:rsid w:val="00985B00"/>
    <w:rsid w:val="00985E10"/>
    <w:rsid w:val="0098701E"/>
    <w:rsid w:val="0098704B"/>
    <w:rsid w:val="009900DA"/>
    <w:rsid w:val="009904DE"/>
    <w:rsid w:val="00990662"/>
    <w:rsid w:val="00990DD2"/>
    <w:rsid w:val="00992B23"/>
    <w:rsid w:val="00992E5D"/>
    <w:rsid w:val="00993417"/>
    <w:rsid w:val="00993D7E"/>
    <w:rsid w:val="00995374"/>
    <w:rsid w:val="00995953"/>
    <w:rsid w:val="0099690A"/>
    <w:rsid w:val="009A0D7A"/>
    <w:rsid w:val="009A1A89"/>
    <w:rsid w:val="009A1F3B"/>
    <w:rsid w:val="009A22F9"/>
    <w:rsid w:val="009A2A35"/>
    <w:rsid w:val="009A3455"/>
    <w:rsid w:val="009A347F"/>
    <w:rsid w:val="009A3F51"/>
    <w:rsid w:val="009A5DF8"/>
    <w:rsid w:val="009A7789"/>
    <w:rsid w:val="009A784C"/>
    <w:rsid w:val="009B012B"/>
    <w:rsid w:val="009B0A3E"/>
    <w:rsid w:val="009B173A"/>
    <w:rsid w:val="009B20A6"/>
    <w:rsid w:val="009B33C0"/>
    <w:rsid w:val="009B360B"/>
    <w:rsid w:val="009B42F3"/>
    <w:rsid w:val="009B4DBC"/>
    <w:rsid w:val="009B5A67"/>
    <w:rsid w:val="009B5E21"/>
    <w:rsid w:val="009B6831"/>
    <w:rsid w:val="009B747A"/>
    <w:rsid w:val="009B75F2"/>
    <w:rsid w:val="009B7C20"/>
    <w:rsid w:val="009C0432"/>
    <w:rsid w:val="009C19C9"/>
    <w:rsid w:val="009C21E2"/>
    <w:rsid w:val="009C26E8"/>
    <w:rsid w:val="009C2DEC"/>
    <w:rsid w:val="009C3246"/>
    <w:rsid w:val="009C35C7"/>
    <w:rsid w:val="009C3AB0"/>
    <w:rsid w:val="009C3C56"/>
    <w:rsid w:val="009C4205"/>
    <w:rsid w:val="009C560A"/>
    <w:rsid w:val="009C5935"/>
    <w:rsid w:val="009C5AE0"/>
    <w:rsid w:val="009C5D4A"/>
    <w:rsid w:val="009C5DCD"/>
    <w:rsid w:val="009C6483"/>
    <w:rsid w:val="009C6730"/>
    <w:rsid w:val="009C6767"/>
    <w:rsid w:val="009C69AF"/>
    <w:rsid w:val="009C6B85"/>
    <w:rsid w:val="009C74EE"/>
    <w:rsid w:val="009C7CE7"/>
    <w:rsid w:val="009D0276"/>
    <w:rsid w:val="009D06B1"/>
    <w:rsid w:val="009D0C49"/>
    <w:rsid w:val="009D2E77"/>
    <w:rsid w:val="009D3E3F"/>
    <w:rsid w:val="009D3F8D"/>
    <w:rsid w:val="009D4B7E"/>
    <w:rsid w:val="009D5389"/>
    <w:rsid w:val="009D5FC4"/>
    <w:rsid w:val="009D7230"/>
    <w:rsid w:val="009D7BF4"/>
    <w:rsid w:val="009E03C6"/>
    <w:rsid w:val="009E049F"/>
    <w:rsid w:val="009E0567"/>
    <w:rsid w:val="009E092D"/>
    <w:rsid w:val="009E0C03"/>
    <w:rsid w:val="009E1803"/>
    <w:rsid w:val="009E236C"/>
    <w:rsid w:val="009E3E5A"/>
    <w:rsid w:val="009E3F95"/>
    <w:rsid w:val="009E5048"/>
    <w:rsid w:val="009E7025"/>
    <w:rsid w:val="009F0AF8"/>
    <w:rsid w:val="009F13F4"/>
    <w:rsid w:val="009F1EF2"/>
    <w:rsid w:val="009F4025"/>
    <w:rsid w:val="009F43B6"/>
    <w:rsid w:val="009F4640"/>
    <w:rsid w:val="009F464A"/>
    <w:rsid w:val="009F4D21"/>
    <w:rsid w:val="009F59ED"/>
    <w:rsid w:val="00A0111C"/>
    <w:rsid w:val="00A0179F"/>
    <w:rsid w:val="00A02666"/>
    <w:rsid w:val="00A057BB"/>
    <w:rsid w:val="00A06C59"/>
    <w:rsid w:val="00A07423"/>
    <w:rsid w:val="00A10DCC"/>
    <w:rsid w:val="00A1170A"/>
    <w:rsid w:val="00A11855"/>
    <w:rsid w:val="00A12135"/>
    <w:rsid w:val="00A1269F"/>
    <w:rsid w:val="00A13BCD"/>
    <w:rsid w:val="00A1646C"/>
    <w:rsid w:val="00A16552"/>
    <w:rsid w:val="00A16AF8"/>
    <w:rsid w:val="00A16C01"/>
    <w:rsid w:val="00A1753B"/>
    <w:rsid w:val="00A17637"/>
    <w:rsid w:val="00A20BA4"/>
    <w:rsid w:val="00A20DA6"/>
    <w:rsid w:val="00A2132A"/>
    <w:rsid w:val="00A229E5"/>
    <w:rsid w:val="00A24E61"/>
    <w:rsid w:val="00A266C8"/>
    <w:rsid w:val="00A26ADF"/>
    <w:rsid w:val="00A26BEF"/>
    <w:rsid w:val="00A2775B"/>
    <w:rsid w:val="00A30194"/>
    <w:rsid w:val="00A307CB"/>
    <w:rsid w:val="00A308BE"/>
    <w:rsid w:val="00A30E9A"/>
    <w:rsid w:val="00A31942"/>
    <w:rsid w:val="00A3387C"/>
    <w:rsid w:val="00A346F2"/>
    <w:rsid w:val="00A35DD4"/>
    <w:rsid w:val="00A363E7"/>
    <w:rsid w:val="00A36DCD"/>
    <w:rsid w:val="00A3758D"/>
    <w:rsid w:val="00A377F4"/>
    <w:rsid w:val="00A37C27"/>
    <w:rsid w:val="00A37F13"/>
    <w:rsid w:val="00A4001C"/>
    <w:rsid w:val="00A40DAB"/>
    <w:rsid w:val="00A42B8D"/>
    <w:rsid w:val="00A439BB"/>
    <w:rsid w:val="00A45402"/>
    <w:rsid w:val="00A456F5"/>
    <w:rsid w:val="00A4646C"/>
    <w:rsid w:val="00A46A05"/>
    <w:rsid w:val="00A4757A"/>
    <w:rsid w:val="00A5046F"/>
    <w:rsid w:val="00A50E30"/>
    <w:rsid w:val="00A50FC7"/>
    <w:rsid w:val="00A5109F"/>
    <w:rsid w:val="00A515C5"/>
    <w:rsid w:val="00A5165F"/>
    <w:rsid w:val="00A51AA9"/>
    <w:rsid w:val="00A51F8F"/>
    <w:rsid w:val="00A529CA"/>
    <w:rsid w:val="00A52F53"/>
    <w:rsid w:val="00A531B2"/>
    <w:rsid w:val="00A532B7"/>
    <w:rsid w:val="00A538A1"/>
    <w:rsid w:val="00A53C87"/>
    <w:rsid w:val="00A546BB"/>
    <w:rsid w:val="00A54796"/>
    <w:rsid w:val="00A547E0"/>
    <w:rsid w:val="00A557B0"/>
    <w:rsid w:val="00A604CE"/>
    <w:rsid w:val="00A6054D"/>
    <w:rsid w:val="00A6126F"/>
    <w:rsid w:val="00A61671"/>
    <w:rsid w:val="00A617E6"/>
    <w:rsid w:val="00A61D6A"/>
    <w:rsid w:val="00A62588"/>
    <w:rsid w:val="00A6266C"/>
    <w:rsid w:val="00A63204"/>
    <w:rsid w:val="00A633D8"/>
    <w:rsid w:val="00A6376D"/>
    <w:rsid w:val="00A63D82"/>
    <w:rsid w:val="00A645C4"/>
    <w:rsid w:val="00A64692"/>
    <w:rsid w:val="00A64703"/>
    <w:rsid w:val="00A64B4E"/>
    <w:rsid w:val="00A6592D"/>
    <w:rsid w:val="00A65F55"/>
    <w:rsid w:val="00A66214"/>
    <w:rsid w:val="00A67D55"/>
    <w:rsid w:val="00A70090"/>
    <w:rsid w:val="00A70657"/>
    <w:rsid w:val="00A70E4F"/>
    <w:rsid w:val="00A71094"/>
    <w:rsid w:val="00A7128F"/>
    <w:rsid w:val="00A74B0E"/>
    <w:rsid w:val="00A75C55"/>
    <w:rsid w:val="00A767C9"/>
    <w:rsid w:val="00A77503"/>
    <w:rsid w:val="00A77FA8"/>
    <w:rsid w:val="00A806E3"/>
    <w:rsid w:val="00A812F9"/>
    <w:rsid w:val="00A81314"/>
    <w:rsid w:val="00A81824"/>
    <w:rsid w:val="00A8186B"/>
    <w:rsid w:val="00A8228E"/>
    <w:rsid w:val="00A82B16"/>
    <w:rsid w:val="00A83245"/>
    <w:rsid w:val="00A836E7"/>
    <w:rsid w:val="00A8373F"/>
    <w:rsid w:val="00A848D1"/>
    <w:rsid w:val="00A849A1"/>
    <w:rsid w:val="00A84C23"/>
    <w:rsid w:val="00A84CA4"/>
    <w:rsid w:val="00A84E54"/>
    <w:rsid w:val="00A84F81"/>
    <w:rsid w:val="00A8501B"/>
    <w:rsid w:val="00A869A4"/>
    <w:rsid w:val="00A870BD"/>
    <w:rsid w:val="00A910BA"/>
    <w:rsid w:val="00A91566"/>
    <w:rsid w:val="00A91A11"/>
    <w:rsid w:val="00A91EA2"/>
    <w:rsid w:val="00A9343A"/>
    <w:rsid w:val="00A9354A"/>
    <w:rsid w:val="00A936CA"/>
    <w:rsid w:val="00A93E69"/>
    <w:rsid w:val="00A94611"/>
    <w:rsid w:val="00A947AB"/>
    <w:rsid w:val="00A94A76"/>
    <w:rsid w:val="00A9585A"/>
    <w:rsid w:val="00A96944"/>
    <w:rsid w:val="00A971E6"/>
    <w:rsid w:val="00A97BCE"/>
    <w:rsid w:val="00AA06C5"/>
    <w:rsid w:val="00AA0A72"/>
    <w:rsid w:val="00AA11DA"/>
    <w:rsid w:val="00AA17AE"/>
    <w:rsid w:val="00AA1EA7"/>
    <w:rsid w:val="00AA2521"/>
    <w:rsid w:val="00AA2716"/>
    <w:rsid w:val="00AA3608"/>
    <w:rsid w:val="00AA4A07"/>
    <w:rsid w:val="00AA4A12"/>
    <w:rsid w:val="00AA5ACB"/>
    <w:rsid w:val="00AA5CCF"/>
    <w:rsid w:val="00AA6E81"/>
    <w:rsid w:val="00AB04A3"/>
    <w:rsid w:val="00AB16A7"/>
    <w:rsid w:val="00AB1D11"/>
    <w:rsid w:val="00AB3050"/>
    <w:rsid w:val="00AB3AA2"/>
    <w:rsid w:val="00AB3B3E"/>
    <w:rsid w:val="00AB4E2E"/>
    <w:rsid w:val="00AB6468"/>
    <w:rsid w:val="00AB6D6B"/>
    <w:rsid w:val="00AB732A"/>
    <w:rsid w:val="00AC0075"/>
    <w:rsid w:val="00AC0650"/>
    <w:rsid w:val="00AC18EA"/>
    <w:rsid w:val="00AC28E6"/>
    <w:rsid w:val="00AC2965"/>
    <w:rsid w:val="00AC34E5"/>
    <w:rsid w:val="00AC44EB"/>
    <w:rsid w:val="00AC4E00"/>
    <w:rsid w:val="00AC4E3D"/>
    <w:rsid w:val="00AC5701"/>
    <w:rsid w:val="00AC6C7A"/>
    <w:rsid w:val="00AC6E3E"/>
    <w:rsid w:val="00AC6E78"/>
    <w:rsid w:val="00AC7252"/>
    <w:rsid w:val="00AC7573"/>
    <w:rsid w:val="00AC77C1"/>
    <w:rsid w:val="00AD356F"/>
    <w:rsid w:val="00AD364D"/>
    <w:rsid w:val="00AD4FF4"/>
    <w:rsid w:val="00AD5A20"/>
    <w:rsid w:val="00AD62E2"/>
    <w:rsid w:val="00AD6B4C"/>
    <w:rsid w:val="00AD773A"/>
    <w:rsid w:val="00AE04F1"/>
    <w:rsid w:val="00AE0802"/>
    <w:rsid w:val="00AE1438"/>
    <w:rsid w:val="00AE1550"/>
    <w:rsid w:val="00AE1D75"/>
    <w:rsid w:val="00AE2151"/>
    <w:rsid w:val="00AE2B6F"/>
    <w:rsid w:val="00AE3C65"/>
    <w:rsid w:val="00AE3EB9"/>
    <w:rsid w:val="00AE44BD"/>
    <w:rsid w:val="00AE5F10"/>
    <w:rsid w:val="00AE6C77"/>
    <w:rsid w:val="00AE6D36"/>
    <w:rsid w:val="00AE7440"/>
    <w:rsid w:val="00AE755B"/>
    <w:rsid w:val="00AE7C62"/>
    <w:rsid w:val="00AE7E9B"/>
    <w:rsid w:val="00AF055A"/>
    <w:rsid w:val="00AF07EF"/>
    <w:rsid w:val="00AF0F89"/>
    <w:rsid w:val="00AF0FAA"/>
    <w:rsid w:val="00AF1B2F"/>
    <w:rsid w:val="00AF29A3"/>
    <w:rsid w:val="00AF2DB8"/>
    <w:rsid w:val="00AF3554"/>
    <w:rsid w:val="00AF508B"/>
    <w:rsid w:val="00AF604B"/>
    <w:rsid w:val="00AF6E8B"/>
    <w:rsid w:val="00AF71A5"/>
    <w:rsid w:val="00B014F9"/>
    <w:rsid w:val="00B02514"/>
    <w:rsid w:val="00B02931"/>
    <w:rsid w:val="00B03567"/>
    <w:rsid w:val="00B03A80"/>
    <w:rsid w:val="00B03C51"/>
    <w:rsid w:val="00B03E61"/>
    <w:rsid w:val="00B05408"/>
    <w:rsid w:val="00B07322"/>
    <w:rsid w:val="00B105FA"/>
    <w:rsid w:val="00B10FB0"/>
    <w:rsid w:val="00B11025"/>
    <w:rsid w:val="00B11152"/>
    <w:rsid w:val="00B13369"/>
    <w:rsid w:val="00B13C67"/>
    <w:rsid w:val="00B14414"/>
    <w:rsid w:val="00B17812"/>
    <w:rsid w:val="00B20432"/>
    <w:rsid w:val="00B21B1F"/>
    <w:rsid w:val="00B21F0E"/>
    <w:rsid w:val="00B221F0"/>
    <w:rsid w:val="00B2254E"/>
    <w:rsid w:val="00B226DD"/>
    <w:rsid w:val="00B22C25"/>
    <w:rsid w:val="00B22EFB"/>
    <w:rsid w:val="00B24650"/>
    <w:rsid w:val="00B25EC3"/>
    <w:rsid w:val="00B263E1"/>
    <w:rsid w:val="00B267A6"/>
    <w:rsid w:val="00B272C7"/>
    <w:rsid w:val="00B3044A"/>
    <w:rsid w:val="00B30FE4"/>
    <w:rsid w:val="00B317FE"/>
    <w:rsid w:val="00B31FC6"/>
    <w:rsid w:val="00B320FA"/>
    <w:rsid w:val="00B32149"/>
    <w:rsid w:val="00B328C1"/>
    <w:rsid w:val="00B328E9"/>
    <w:rsid w:val="00B3332C"/>
    <w:rsid w:val="00B334AF"/>
    <w:rsid w:val="00B336F6"/>
    <w:rsid w:val="00B33758"/>
    <w:rsid w:val="00B33D4B"/>
    <w:rsid w:val="00B35558"/>
    <w:rsid w:val="00B35958"/>
    <w:rsid w:val="00B35D0B"/>
    <w:rsid w:val="00B366F9"/>
    <w:rsid w:val="00B374B5"/>
    <w:rsid w:val="00B37658"/>
    <w:rsid w:val="00B418A7"/>
    <w:rsid w:val="00B41A31"/>
    <w:rsid w:val="00B42F86"/>
    <w:rsid w:val="00B43132"/>
    <w:rsid w:val="00B432F2"/>
    <w:rsid w:val="00B44FD3"/>
    <w:rsid w:val="00B465BF"/>
    <w:rsid w:val="00B46942"/>
    <w:rsid w:val="00B50338"/>
    <w:rsid w:val="00B50521"/>
    <w:rsid w:val="00B511A4"/>
    <w:rsid w:val="00B51B42"/>
    <w:rsid w:val="00B51E7A"/>
    <w:rsid w:val="00B52681"/>
    <w:rsid w:val="00B53EF3"/>
    <w:rsid w:val="00B56590"/>
    <w:rsid w:val="00B57414"/>
    <w:rsid w:val="00B575D7"/>
    <w:rsid w:val="00B57EA0"/>
    <w:rsid w:val="00B57ED1"/>
    <w:rsid w:val="00B605BE"/>
    <w:rsid w:val="00B60980"/>
    <w:rsid w:val="00B61C8F"/>
    <w:rsid w:val="00B6314E"/>
    <w:rsid w:val="00B6368B"/>
    <w:rsid w:val="00B6460A"/>
    <w:rsid w:val="00B64896"/>
    <w:rsid w:val="00B64F8D"/>
    <w:rsid w:val="00B66164"/>
    <w:rsid w:val="00B67D97"/>
    <w:rsid w:val="00B67E9E"/>
    <w:rsid w:val="00B70B67"/>
    <w:rsid w:val="00B70BCF"/>
    <w:rsid w:val="00B70C43"/>
    <w:rsid w:val="00B70DEF"/>
    <w:rsid w:val="00B71243"/>
    <w:rsid w:val="00B71500"/>
    <w:rsid w:val="00B74432"/>
    <w:rsid w:val="00B75FB8"/>
    <w:rsid w:val="00B808DC"/>
    <w:rsid w:val="00B8189C"/>
    <w:rsid w:val="00B8328F"/>
    <w:rsid w:val="00B83AAA"/>
    <w:rsid w:val="00B84F55"/>
    <w:rsid w:val="00B84FB5"/>
    <w:rsid w:val="00B84FB9"/>
    <w:rsid w:val="00B84FF0"/>
    <w:rsid w:val="00B86CB7"/>
    <w:rsid w:val="00B905AA"/>
    <w:rsid w:val="00B92464"/>
    <w:rsid w:val="00B94A1D"/>
    <w:rsid w:val="00B94BC5"/>
    <w:rsid w:val="00B95F01"/>
    <w:rsid w:val="00B963A9"/>
    <w:rsid w:val="00B96B96"/>
    <w:rsid w:val="00B96ECA"/>
    <w:rsid w:val="00B977C6"/>
    <w:rsid w:val="00B97B9A"/>
    <w:rsid w:val="00B97BE5"/>
    <w:rsid w:val="00B97D0C"/>
    <w:rsid w:val="00BA050E"/>
    <w:rsid w:val="00BA0573"/>
    <w:rsid w:val="00BA085F"/>
    <w:rsid w:val="00BA0CAE"/>
    <w:rsid w:val="00BA16EC"/>
    <w:rsid w:val="00BA1AC9"/>
    <w:rsid w:val="00BA2980"/>
    <w:rsid w:val="00BA4269"/>
    <w:rsid w:val="00BA440E"/>
    <w:rsid w:val="00BA5B64"/>
    <w:rsid w:val="00BA74DE"/>
    <w:rsid w:val="00BA79E6"/>
    <w:rsid w:val="00BB1C4D"/>
    <w:rsid w:val="00BB1F62"/>
    <w:rsid w:val="00BB1F83"/>
    <w:rsid w:val="00BB267E"/>
    <w:rsid w:val="00BB389A"/>
    <w:rsid w:val="00BB3F1B"/>
    <w:rsid w:val="00BB4736"/>
    <w:rsid w:val="00BB4B99"/>
    <w:rsid w:val="00BB4C02"/>
    <w:rsid w:val="00BB4DE1"/>
    <w:rsid w:val="00BB6A26"/>
    <w:rsid w:val="00BC0105"/>
    <w:rsid w:val="00BC024A"/>
    <w:rsid w:val="00BC0ABB"/>
    <w:rsid w:val="00BC1CD8"/>
    <w:rsid w:val="00BC2C4D"/>
    <w:rsid w:val="00BC3CF5"/>
    <w:rsid w:val="00BC3F83"/>
    <w:rsid w:val="00BC433F"/>
    <w:rsid w:val="00BC4B90"/>
    <w:rsid w:val="00BC577C"/>
    <w:rsid w:val="00BC59F8"/>
    <w:rsid w:val="00BC5B93"/>
    <w:rsid w:val="00BC5FDB"/>
    <w:rsid w:val="00BC6467"/>
    <w:rsid w:val="00BC6644"/>
    <w:rsid w:val="00BC67AB"/>
    <w:rsid w:val="00BC69CE"/>
    <w:rsid w:val="00BC6EA0"/>
    <w:rsid w:val="00BC793C"/>
    <w:rsid w:val="00BC7BD0"/>
    <w:rsid w:val="00BD1354"/>
    <w:rsid w:val="00BD14D5"/>
    <w:rsid w:val="00BD1B89"/>
    <w:rsid w:val="00BD21FC"/>
    <w:rsid w:val="00BD2B7C"/>
    <w:rsid w:val="00BD444E"/>
    <w:rsid w:val="00BD4C3D"/>
    <w:rsid w:val="00BD554F"/>
    <w:rsid w:val="00BD55BC"/>
    <w:rsid w:val="00BD5956"/>
    <w:rsid w:val="00BD6319"/>
    <w:rsid w:val="00BD72BB"/>
    <w:rsid w:val="00BD76FD"/>
    <w:rsid w:val="00BD77C8"/>
    <w:rsid w:val="00BD7BB2"/>
    <w:rsid w:val="00BE035B"/>
    <w:rsid w:val="00BE0B08"/>
    <w:rsid w:val="00BE0B46"/>
    <w:rsid w:val="00BE2679"/>
    <w:rsid w:val="00BE377C"/>
    <w:rsid w:val="00BE3DE7"/>
    <w:rsid w:val="00BE4006"/>
    <w:rsid w:val="00BE4716"/>
    <w:rsid w:val="00BE5F4D"/>
    <w:rsid w:val="00BE65D2"/>
    <w:rsid w:val="00BE7A28"/>
    <w:rsid w:val="00BF09A6"/>
    <w:rsid w:val="00BF37F7"/>
    <w:rsid w:val="00BF3B99"/>
    <w:rsid w:val="00BF48ED"/>
    <w:rsid w:val="00BF4B05"/>
    <w:rsid w:val="00BF526E"/>
    <w:rsid w:val="00BF68A6"/>
    <w:rsid w:val="00BF7C1C"/>
    <w:rsid w:val="00C00A05"/>
    <w:rsid w:val="00C010C4"/>
    <w:rsid w:val="00C01158"/>
    <w:rsid w:val="00C01EF2"/>
    <w:rsid w:val="00C02C6A"/>
    <w:rsid w:val="00C033F0"/>
    <w:rsid w:val="00C0598F"/>
    <w:rsid w:val="00C06422"/>
    <w:rsid w:val="00C0659B"/>
    <w:rsid w:val="00C06848"/>
    <w:rsid w:val="00C06ABE"/>
    <w:rsid w:val="00C107F9"/>
    <w:rsid w:val="00C1130F"/>
    <w:rsid w:val="00C117B0"/>
    <w:rsid w:val="00C12667"/>
    <w:rsid w:val="00C13232"/>
    <w:rsid w:val="00C13577"/>
    <w:rsid w:val="00C13AFD"/>
    <w:rsid w:val="00C13DF8"/>
    <w:rsid w:val="00C13F49"/>
    <w:rsid w:val="00C1402B"/>
    <w:rsid w:val="00C14F68"/>
    <w:rsid w:val="00C209E6"/>
    <w:rsid w:val="00C2173E"/>
    <w:rsid w:val="00C21C48"/>
    <w:rsid w:val="00C222E9"/>
    <w:rsid w:val="00C22E82"/>
    <w:rsid w:val="00C23494"/>
    <w:rsid w:val="00C23E38"/>
    <w:rsid w:val="00C25464"/>
    <w:rsid w:val="00C25E00"/>
    <w:rsid w:val="00C31C51"/>
    <w:rsid w:val="00C31DE8"/>
    <w:rsid w:val="00C3399D"/>
    <w:rsid w:val="00C34114"/>
    <w:rsid w:val="00C34A5E"/>
    <w:rsid w:val="00C34A77"/>
    <w:rsid w:val="00C35073"/>
    <w:rsid w:val="00C3517F"/>
    <w:rsid w:val="00C35247"/>
    <w:rsid w:val="00C35CF5"/>
    <w:rsid w:val="00C36D51"/>
    <w:rsid w:val="00C36E93"/>
    <w:rsid w:val="00C37372"/>
    <w:rsid w:val="00C40214"/>
    <w:rsid w:val="00C40E7A"/>
    <w:rsid w:val="00C4134F"/>
    <w:rsid w:val="00C4196D"/>
    <w:rsid w:val="00C41A0F"/>
    <w:rsid w:val="00C41E63"/>
    <w:rsid w:val="00C43000"/>
    <w:rsid w:val="00C43DD2"/>
    <w:rsid w:val="00C44E0D"/>
    <w:rsid w:val="00C455BB"/>
    <w:rsid w:val="00C4590D"/>
    <w:rsid w:val="00C45C04"/>
    <w:rsid w:val="00C45F1D"/>
    <w:rsid w:val="00C46490"/>
    <w:rsid w:val="00C464FE"/>
    <w:rsid w:val="00C478E5"/>
    <w:rsid w:val="00C47D7F"/>
    <w:rsid w:val="00C523D1"/>
    <w:rsid w:val="00C527F8"/>
    <w:rsid w:val="00C52B7F"/>
    <w:rsid w:val="00C55074"/>
    <w:rsid w:val="00C553B2"/>
    <w:rsid w:val="00C55674"/>
    <w:rsid w:val="00C5570C"/>
    <w:rsid w:val="00C56300"/>
    <w:rsid w:val="00C56461"/>
    <w:rsid w:val="00C57C80"/>
    <w:rsid w:val="00C57E38"/>
    <w:rsid w:val="00C60D6E"/>
    <w:rsid w:val="00C61A45"/>
    <w:rsid w:val="00C62190"/>
    <w:rsid w:val="00C6226F"/>
    <w:rsid w:val="00C625D2"/>
    <w:rsid w:val="00C62971"/>
    <w:rsid w:val="00C62F8E"/>
    <w:rsid w:val="00C6306B"/>
    <w:rsid w:val="00C6311A"/>
    <w:rsid w:val="00C6338C"/>
    <w:rsid w:val="00C64C81"/>
    <w:rsid w:val="00C65A1A"/>
    <w:rsid w:val="00C65D77"/>
    <w:rsid w:val="00C67DCD"/>
    <w:rsid w:val="00C70218"/>
    <w:rsid w:val="00C72E70"/>
    <w:rsid w:val="00C74103"/>
    <w:rsid w:val="00C749A6"/>
    <w:rsid w:val="00C76B37"/>
    <w:rsid w:val="00C7776B"/>
    <w:rsid w:val="00C822DA"/>
    <w:rsid w:val="00C83B28"/>
    <w:rsid w:val="00C85539"/>
    <w:rsid w:val="00C85DD2"/>
    <w:rsid w:val="00C8669F"/>
    <w:rsid w:val="00C87EA2"/>
    <w:rsid w:val="00C9090B"/>
    <w:rsid w:val="00C91236"/>
    <w:rsid w:val="00C921FE"/>
    <w:rsid w:val="00C925F0"/>
    <w:rsid w:val="00C936F1"/>
    <w:rsid w:val="00C94782"/>
    <w:rsid w:val="00C96DA0"/>
    <w:rsid w:val="00C974B7"/>
    <w:rsid w:val="00C9781E"/>
    <w:rsid w:val="00C97989"/>
    <w:rsid w:val="00C97B0F"/>
    <w:rsid w:val="00CA019D"/>
    <w:rsid w:val="00CA249E"/>
    <w:rsid w:val="00CA2950"/>
    <w:rsid w:val="00CA3C96"/>
    <w:rsid w:val="00CA3D2D"/>
    <w:rsid w:val="00CA564C"/>
    <w:rsid w:val="00CA65AB"/>
    <w:rsid w:val="00CA681A"/>
    <w:rsid w:val="00CA682A"/>
    <w:rsid w:val="00CA7C27"/>
    <w:rsid w:val="00CB176B"/>
    <w:rsid w:val="00CB3428"/>
    <w:rsid w:val="00CB3802"/>
    <w:rsid w:val="00CB3A07"/>
    <w:rsid w:val="00CB3A89"/>
    <w:rsid w:val="00CB46F6"/>
    <w:rsid w:val="00CB4EF7"/>
    <w:rsid w:val="00CB5231"/>
    <w:rsid w:val="00CB5727"/>
    <w:rsid w:val="00CB583F"/>
    <w:rsid w:val="00CB5BE7"/>
    <w:rsid w:val="00CB66BA"/>
    <w:rsid w:val="00CB69F1"/>
    <w:rsid w:val="00CB6B1C"/>
    <w:rsid w:val="00CB6E92"/>
    <w:rsid w:val="00CB738E"/>
    <w:rsid w:val="00CC042D"/>
    <w:rsid w:val="00CC0A71"/>
    <w:rsid w:val="00CC168D"/>
    <w:rsid w:val="00CC1D1E"/>
    <w:rsid w:val="00CC2FAE"/>
    <w:rsid w:val="00CC4CEC"/>
    <w:rsid w:val="00CC5488"/>
    <w:rsid w:val="00CC66EC"/>
    <w:rsid w:val="00CC6FF0"/>
    <w:rsid w:val="00CC7AAB"/>
    <w:rsid w:val="00CD00EC"/>
    <w:rsid w:val="00CD030B"/>
    <w:rsid w:val="00CD1864"/>
    <w:rsid w:val="00CD336A"/>
    <w:rsid w:val="00CD483F"/>
    <w:rsid w:val="00CD52A6"/>
    <w:rsid w:val="00CD57D3"/>
    <w:rsid w:val="00CD5DA1"/>
    <w:rsid w:val="00CD702D"/>
    <w:rsid w:val="00CD7E75"/>
    <w:rsid w:val="00CE01AD"/>
    <w:rsid w:val="00CE1B65"/>
    <w:rsid w:val="00CE26E1"/>
    <w:rsid w:val="00CE4BE4"/>
    <w:rsid w:val="00CE4C48"/>
    <w:rsid w:val="00CF05AA"/>
    <w:rsid w:val="00CF0928"/>
    <w:rsid w:val="00CF0CDE"/>
    <w:rsid w:val="00CF0D29"/>
    <w:rsid w:val="00CF1075"/>
    <w:rsid w:val="00CF1229"/>
    <w:rsid w:val="00CF1BF2"/>
    <w:rsid w:val="00CF28BC"/>
    <w:rsid w:val="00CF3337"/>
    <w:rsid w:val="00CF412B"/>
    <w:rsid w:val="00CF5B4D"/>
    <w:rsid w:val="00CF604E"/>
    <w:rsid w:val="00CF6B7F"/>
    <w:rsid w:val="00CF6D97"/>
    <w:rsid w:val="00CF740F"/>
    <w:rsid w:val="00CF7F97"/>
    <w:rsid w:val="00D01396"/>
    <w:rsid w:val="00D01D3B"/>
    <w:rsid w:val="00D02C8F"/>
    <w:rsid w:val="00D03571"/>
    <w:rsid w:val="00D03F13"/>
    <w:rsid w:val="00D043CC"/>
    <w:rsid w:val="00D0507C"/>
    <w:rsid w:val="00D07A30"/>
    <w:rsid w:val="00D102C7"/>
    <w:rsid w:val="00D11149"/>
    <w:rsid w:val="00D124DC"/>
    <w:rsid w:val="00D127B5"/>
    <w:rsid w:val="00D129A3"/>
    <w:rsid w:val="00D1528A"/>
    <w:rsid w:val="00D15AE9"/>
    <w:rsid w:val="00D16AC0"/>
    <w:rsid w:val="00D16FFF"/>
    <w:rsid w:val="00D17AD9"/>
    <w:rsid w:val="00D20CD0"/>
    <w:rsid w:val="00D20DC3"/>
    <w:rsid w:val="00D212F3"/>
    <w:rsid w:val="00D21667"/>
    <w:rsid w:val="00D21BCD"/>
    <w:rsid w:val="00D21C84"/>
    <w:rsid w:val="00D220BA"/>
    <w:rsid w:val="00D222A0"/>
    <w:rsid w:val="00D22DE9"/>
    <w:rsid w:val="00D239AC"/>
    <w:rsid w:val="00D23EB9"/>
    <w:rsid w:val="00D245C3"/>
    <w:rsid w:val="00D24EC5"/>
    <w:rsid w:val="00D252EB"/>
    <w:rsid w:val="00D25A57"/>
    <w:rsid w:val="00D25BAB"/>
    <w:rsid w:val="00D25EC3"/>
    <w:rsid w:val="00D262DB"/>
    <w:rsid w:val="00D2647F"/>
    <w:rsid w:val="00D270C9"/>
    <w:rsid w:val="00D270DE"/>
    <w:rsid w:val="00D277FD"/>
    <w:rsid w:val="00D27971"/>
    <w:rsid w:val="00D3031A"/>
    <w:rsid w:val="00D31AF9"/>
    <w:rsid w:val="00D31CF0"/>
    <w:rsid w:val="00D3212A"/>
    <w:rsid w:val="00D33018"/>
    <w:rsid w:val="00D3352D"/>
    <w:rsid w:val="00D3483C"/>
    <w:rsid w:val="00D34DFB"/>
    <w:rsid w:val="00D35154"/>
    <w:rsid w:val="00D37CDF"/>
    <w:rsid w:val="00D40930"/>
    <w:rsid w:val="00D40AF2"/>
    <w:rsid w:val="00D40C58"/>
    <w:rsid w:val="00D41BF5"/>
    <w:rsid w:val="00D4207B"/>
    <w:rsid w:val="00D43358"/>
    <w:rsid w:val="00D457C6"/>
    <w:rsid w:val="00D463A4"/>
    <w:rsid w:val="00D46A10"/>
    <w:rsid w:val="00D46AA9"/>
    <w:rsid w:val="00D471A8"/>
    <w:rsid w:val="00D4728A"/>
    <w:rsid w:val="00D47553"/>
    <w:rsid w:val="00D47C3C"/>
    <w:rsid w:val="00D47E3B"/>
    <w:rsid w:val="00D50113"/>
    <w:rsid w:val="00D50AFD"/>
    <w:rsid w:val="00D51B31"/>
    <w:rsid w:val="00D5216D"/>
    <w:rsid w:val="00D52463"/>
    <w:rsid w:val="00D52A1C"/>
    <w:rsid w:val="00D52B66"/>
    <w:rsid w:val="00D540D0"/>
    <w:rsid w:val="00D55251"/>
    <w:rsid w:val="00D5599D"/>
    <w:rsid w:val="00D56DB3"/>
    <w:rsid w:val="00D57074"/>
    <w:rsid w:val="00D60559"/>
    <w:rsid w:val="00D60883"/>
    <w:rsid w:val="00D60E02"/>
    <w:rsid w:val="00D61BEB"/>
    <w:rsid w:val="00D61F73"/>
    <w:rsid w:val="00D623CD"/>
    <w:rsid w:val="00D6285B"/>
    <w:rsid w:val="00D6355F"/>
    <w:rsid w:val="00D648B0"/>
    <w:rsid w:val="00D64904"/>
    <w:rsid w:val="00D65176"/>
    <w:rsid w:val="00D652FA"/>
    <w:rsid w:val="00D654BA"/>
    <w:rsid w:val="00D67BE7"/>
    <w:rsid w:val="00D71358"/>
    <w:rsid w:val="00D72266"/>
    <w:rsid w:val="00D725F7"/>
    <w:rsid w:val="00D72CE6"/>
    <w:rsid w:val="00D72EDF"/>
    <w:rsid w:val="00D730F5"/>
    <w:rsid w:val="00D732C6"/>
    <w:rsid w:val="00D742E0"/>
    <w:rsid w:val="00D74C0C"/>
    <w:rsid w:val="00D74C71"/>
    <w:rsid w:val="00D7759B"/>
    <w:rsid w:val="00D7773E"/>
    <w:rsid w:val="00D77BAD"/>
    <w:rsid w:val="00D77CD4"/>
    <w:rsid w:val="00D8326C"/>
    <w:rsid w:val="00D85754"/>
    <w:rsid w:val="00D85D42"/>
    <w:rsid w:val="00D865CF"/>
    <w:rsid w:val="00D872C7"/>
    <w:rsid w:val="00D8769F"/>
    <w:rsid w:val="00D87912"/>
    <w:rsid w:val="00D87995"/>
    <w:rsid w:val="00D909E8"/>
    <w:rsid w:val="00D90BF9"/>
    <w:rsid w:val="00D917BC"/>
    <w:rsid w:val="00D918DA"/>
    <w:rsid w:val="00D9211E"/>
    <w:rsid w:val="00D933B2"/>
    <w:rsid w:val="00D93BA7"/>
    <w:rsid w:val="00D940FD"/>
    <w:rsid w:val="00D94823"/>
    <w:rsid w:val="00D96FB1"/>
    <w:rsid w:val="00D970F6"/>
    <w:rsid w:val="00D97111"/>
    <w:rsid w:val="00D9749C"/>
    <w:rsid w:val="00DA03D3"/>
    <w:rsid w:val="00DA084C"/>
    <w:rsid w:val="00DA2683"/>
    <w:rsid w:val="00DA2C7D"/>
    <w:rsid w:val="00DA3694"/>
    <w:rsid w:val="00DA3ACC"/>
    <w:rsid w:val="00DA44FB"/>
    <w:rsid w:val="00DA5680"/>
    <w:rsid w:val="00DA6024"/>
    <w:rsid w:val="00DA7126"/>
    <w:rsid w:val="00DB0693"/>
    <w:rsid w:val="00DB0F97"/>
    <w:rsid w:val="00DB2039"/>
    <w:rsid w:val="00DB2463"/>
    <w:rsid w:val="00DB327E"/>
    <w:rsid w:val="00DB39FD"/>
    <w:rsid w:val="00DB4245"/>
    <w:rsid w:val="00DB4C7B"/>
    <w:rsid w:val="00DB55F2"/>
    <w:rsid w:val="00DB59A4"/>
    <w:rsid w:val="00DB6125"/>
    <w:rsid w:val="00DB6223"/>
    <w:rsid w:val="00DB64EB"/>
    <w:rsid w:val="00DB7DBE"/>
    <w:rsid w:val="00DC05B8"/>
    <w:rsid w:val="00DC22F5"/>
    <w:rsid w:val="00DC2EE2"/>
    <w:rsid w:val="00DC346B"/>
    <w:rsid w:val="00DC376C"/>
    <w:rsid w:val="00DC4BA2"/>
    <w:rsid w:val="00DC4DA0"/>
    <w:rsid w:val="00DC5804"/>
    <w:rsid w:val="00DC5BAE"/>
    <w:rsid w:val="00DC5E0D"/>
    <w:rsid w:val="00DC6BDB"/>
    <w:rsid w:val="00DC6DE4"/>
    <w:rsid w:val="00DD0299"/>
    <w:rsid w:val="00DD0388"/>
    <w:rsid w:val="00DD03B8"/>
    <w:rsid w:val="00DD2082"/>
    <w:rsid w:val="00DD4465"/>
    <w:rsid w:val="00DD4D0A"/>
    <w:rsid w:val="00DD64F9"/>
    <w:rsid w:val="00DD73D6"/>
    <w:rsid w:val="00DD789A"/>
    <w:rsid w:val="00DD78FB"/>
    <w:rsid w:val="00DE03E9"/>
    <w:rsid w:val="00DE0B73"/>
    <w:rsid w:val="00DE0D84"/>
    <w:rsid w:val="00DE153A"/>
    <w:rsid w:val="00DE1F49"/>
    <w:rsid w:val="00DE2250"/>
    <w:rsid w:val="00DE3C40"/>
    <w:rsid w:val="00DE3E63"/>
    <w:rsid w:val="00DE460C"/>
    <w:rsid w:val="00DE550B"/>
    <w:rsid w:val="00DE566B"/>
    <w:rsid w:val="00DE6211"/>
    <w:rsid w:val="00DE63B4"/>
    <w:rsid w:val="00DE6BBD"/>
    <w:rsid w:val="00DF00F7"/>
    <w:rsid w:val="00DF0E8E"/>
    <w:rsid w:val="00DF136A"/>
    <w:rsid w:val="00DF2CF5"/>
    <w:rsid w:val="00DF417A"/>
    <w:rsid w:val="00DF47E5"/>
    <w:rsid w:val="00DF5CFE"/>
    <w:rsid w:val="00DF6687"/>
    <w:rsid w:val="00DF7B03"/>
    <w:rsid w:val="00E00725"/>
    <w:rsid w:val="00E00BA0"/>
    <w:rsid w:val="00E00C29"/>
    <w:rsid w:val="00E01E5D"/>
    <w:rsid w:val="00E02034"/>
    <w:rsid w:val="00E02695"/>
    <w:rsid w:val="00E033C4"/>
    <w:rsid w:val="00E04025"/>
    <w:rsid w:val="00E04E7C"/>
    <w:rsid w:val="00E05BF6"/>
    <w:rsid w:val="00E06820"/>
    <w:rsid w:val="00E07862"/>
    <w:rsid w:val="00E1118F"/>
    <w:rsid w:val="00E11431"/>
    <w:rsid w:val="00E11616"/>
    <w:rsid w:val="00E117AF"/>
    <w:rsid w:val="00E12400"/>
    <w:rsid w:val="00E1253F"/>
    <w:rsid w:val="00E12D77"/>
    <w:rsid w:val="00E12E05"/>
    <w:rsid w:val="00E13A36"/>
    <w:rsid w:val="00E13BB0"/>
    <w:rsid w:val="00E154C6"/>
    <w:rsid w:val="00E15AF9"/>
    <w:rsid w:val="00E16ACB"/>
    <w:rsid w:val="00E16C7A"/>
    <w:rsid w:val="00E17C42"/>
    <w:rsid w:val="00E20649"/>
    <w:rsid w:val="00E20734"/>
    <w:rsid w:val="00E20D8C"/>
    <w:rsid w:val="00E210B9"/>
    <w:rsid w:val="00E21D73"/>
    <w:rsid w:val="00E22960"/>
    <w:rsid w:val="00E22D14"/>
    <w:rsid w:val="00E23C9A"/>
    <w:rsid w:val="00E24C3B"/>
    <w:rsid w:val="00E24EDB"/>
    <w:rsid w:val="00E24FA1"/>
    <w:rsid w:val="00E25F36"/>
    <w:rsid w:val="00E26324"/>
    <w:rsid w:val="00E2680E"/>
    <w:rsid w:val="00E26A16"/>
    <w:rsid w:val="00E26ECD"/>
    <w:rsid w:val="00E277DC"/>
    <w:rsid w:val="00E27FA3"/>
    <w:rsid w:val="00E302F5"/>
    <w:rsid w:val="00E30340"/>
    <w:rsid w:val="00E308AC"/>
    <w:rsid w:val="00E31218"/>
    <w:rsid w:val="00E31B24"/>
    <w:rsid w:val="00E3203C"/>
    <w:rsid w:val="00E3287C"/>
    <w:rsid w:val="00E34640"/>
    <w:rsid w:val="00E351E3"/>
    <w:rsid w:val="00E36722"/>
    <w:rsid w:val="00E37393"/>
    <w:rsid w:val="00E37497"/>
    <w:rsid w:val="00E4005C"/>
    <w:rsid w:val="00E4024A"/>
    <w:rsid w:val="00E4048D"/>
    <w:rsid w:val="00E41413"/>
    <w:rsid w:val="00E41548"/>
    <w:rsid w:val="00E42A9B"/>
    <w:rsid w:val="00E44866"/>
    <w:rsid w:val="00E44A2A"/>
    <w:rsid w:val="00E45AA5"/>
    <w:rsid w:val="00E45B05"/>
    <w:rsid w:val="00E4649A"/>
    <w:rsid w:val="00E47A28"/>
    <w:rsid w:val="00E47D90"/>
    <w:rsid w:val="00E47F17"/>
    <w:rsid w:val="00E511A5"/>
    <w:rsid w:val="00E51384"/>
    <w:rsid w:val="00E526E6"/>
    <w:rsid w:val="00E53560"/>
    <w:rsid w:val="00E537B5"/>
    <w:rsid w:val="00E54DF6"/>
    <w:rsid w:val="00E54EE2"/>
    <w:rsid w:val="00E5501E"/>
    <w:rsid w:val="00E55ED5"/>
    <w:rsid w:val="00E5602E"/>
    <w:rsid w:val="00E56BCC"/>
    <w:rsid w:val="00E57163"/>
    <w:rsid w:val="00E60445"/>
    <w:rsid w:val="00E610AD"/>
    <w:rsid w:val="00E61174"/>
    <w:rsid w:val="00E61F4B"/>
    <w:rsid w:val="00E638CB"/>
    <w:rsid w:val="00E64B37"/>
    <w:rsid w:val="00E64CCA"/>
    <w:rsid w:val="00E66B43"/>
    <w:rsid w:val="00E673E5"/>
    <w:rsid w:val="00E67A23"/>
    <w:rsid w:val="00E7120B"/>
    <w:rsid w:val="00E71D60"/>
    <w:rsid w:val="00E71F80"/>
    <w:rsid w:val="00E7254D"/>
    <w:rsid w:val="00E73333"/>
    <w:rsid w:val="00E73499"/>
    <w:rsid w:val="00E73A0B"/>
    <w:rsid w:val="00E74608"/>
    <w:rsid w:val="00E75030"/>
    <w:rsid w:val="00E768E7"/>
    <w:rsid w:val="00E773E0"/>
    <w:rsid w:val="00E77646"/>
    <w:rsid w:val="00E77DEB"/>
    <w:rsid w:val="00E80F6A"/>
    <w:rsid w:val="00E8171E"/>
    <w:rsid w:val="00E821C7"/>
    <w:rsid w:val="00E825B5"/>
    <w:rsid w:val="00E8357C"/>
    <w:rsid w:val="00E83880"/>
    <w:rsid w:val="00E84AEF"/>
    <w:rsid w:val="00E85111"/>
    <w:rsid w:val="00E852FD"/>
    <w:rsid w:val="00E86A37"/>
    <w:rsid w:val="00E87489"/>
    <w:rsid w:val="00E90C8A"/>
    <w:rsid w:val="00E913C5"/>
    <w:rsid w:val="00E9164D"/>
    <w:rsid w:val="00E9310E"/>
    <w:rsid w:val="00E94105"/>
    <w:rsid w:val="00E9467A"/>
    <w:rsid w:val="00E95244"/>
    <w:rsid w:val="00E96093"/>
    <w:rsid w:val="00E96975"/>
    <w:rsid w:val="00E977C7"/>
    <w:rsid w:val="00EA0066"/>
    <w:rsid w:val="00EA0A50"/>
    <w:rsid w:val="00EA1258"/>
    <w:rsid w:val="00EA19D2"/>
    <w:rsid w:val="00EA22DE"/>
    <w:rsid w:val="00EA23AC"/>
    <w:rsid w:val="00EA2558"/>
    <w:rsid w:val="00EA4663"/>
    <w:rsid w:val="00EA4C1B"/>
    <w:rsid w:val="00EA4D9D"/>
    <w:rsid w:val="00EA4F85"/>
    <w:rsid w:val="00EA5050"/>
    <w:rsid w:val="00EA50C1"/>
    <w:rsid w:val="00EA61CA"/>
    <w:rsid w:val="00EA6260"/>
    <w:rsid w:val="00EA6615"/>
    <w:rsid w:val="00EA765A"/>
    <w:rsid w:val="00EA7BC9"/>
    <w:rsid w:val="00EB0D1C"/>
    <w:rsid w:val="00EB0F19"/>
    <w:rsid w:val="00EB1B0A"/>
    <w:rsid w:val="00EB2A51"/>
    <w:rsid w:val="00EB2A74"/>
    <w:rsid w:val="00EB2F18"/>
    <w:rsid w:val="00EB2F38"/>
    <w:rsid w:val="00EB36AC"/>
    <w:rsid w:val="00EB483D"/>
    <w:rsid w:val="00EB51AA"/>
    <w:rsid w:val="00EB52BA"/>
    <w:rsid w:val="00EB59AE"/>
    <w:rsid w:val="00EB66D8"/>
    <w:rsid w:val="00EB6BCA"/>
    <w:rsid w:val="00EB6BD1"/>
    <w:rsid w:val="00EB71CA"/>
    <w:rsid w:val="00EB7CD5"/>
    <w:rsid w:val="00EC181F"/>
    <w:rsid w:val="00EC1B65"/>
    <w:rsid w:val="00EC2215"/>
    <w:rsid w:val="00EC226D"/>
    <w:rsid w:val="00EC6657"/>
    <w:rsid w:val="00EC6820"/>
    <w:rsid w:val="00EC79B5"/>
    <w:rsid w:val="00EC7A19"/>
    <w:rsid w:val="00EC7B2F"/>
    <w:rsid w:val="00EC7B9E"/>
    <w:rsid w:val="00EC7D41"/>
    <w:rsid w:val="00ED0312"/>
    <w:rsid w:val="00ED10F6"/>
    <w:rsid w:val="00ED3086"/>
    <w:rsid w:val="00ED31F9"/>
    <w:rsid w:val="00ED33E1"/>
    <w:rsid w:val="00ED3A78"/>
    <w:rsid w:val="00ED484D"/>
    <w:rsid w:val="00ED510A"/>
    <w:rsid w:val="00ED55B1"/>
    <w:rsid w:val="00ED5E3D"/>
    <w:rsid w:val="00ED6185"/>
    <w:rsid w:val="00ED6276"/>
    <w:rsid w:val="00ED679C"/>
    <w:rsid w:val="00ED6CD7"/>
    <w:rsid w:val="00ED700C"/>
    <w:rsid w:val="00ED782F"/>
    <w:rsid w:val="00EE00C7"/>
    <w:rsid w:val="00EE00C9"/>
    <w:rsid w:val="00EE02DB"/>
    <w:rsid w:val="00EE18F4"/>
    <w:rsid w:val="00EE1A90"/>
    <w:rsid w:val="00EE1BEC"/>
    <w:rsid w:val="00EE2230"/>
    <w:rsid w:val="00EE2626"/>
    <w:rsid w:val="00EE3230"/>
    <w:rsid w:val="00EE3AA2"/>
    <w:rsid w:val="00EE41DB"/>
    <w:rsid w:val="00EE4F8C"/>
    <w:rsid w:val="00EE5B88"/>
    <w:rsid w:val="00EE5F94"/>
    <w:rsid w:val="00EE65ED"/>
    <w:rsid w:val="00EE6F4F"/>
    <w:rsid w:val="00EE7738"/>
    <w:rsid w:val="00EF1A84"/>
    <w:rsid w:val="00EF1AD0"/>
    <w:rsid w:val="00EF1FB8"/>
    <w:rsid w:val="00EF3853"/>
    <w:rsid w:val="00EF41F7"/>
    <w:rsid w:val="00EF475E"/>
    <w:rsid w:val="00EF53B4"/>
    <w:rsid w:val="00EF5DD7"/>
    <w:rsid w:val="00EF6B2E"/>
    <w:rsid w:val="00EF6BB3"/>
    <w:rsid w:val="00EF7B18"/>
    <w:rsid w:val="00F00641"/>
    <w:rsid w:val="00F00CDE"/>
    <w:rsid w:val="00F00CE4"/>
    <w:rsid w:val="00F02168"/>
    <w:rsid w:val="00F02548"/>
    <w:rsid w:val="00F02CEB"/>
    <w:rsid w:val="00F03572"/>
    <w:rsid w:val="00F04224"/>
    <w:rsid w:val="00F04E33"/>
    <w:rsid w:val="00F04FB6"/>
    <w:rsid w:val="00F053EE"/>
    <w:rsid w:val="00F05E19"/>
    <w:rsid w:val="00F06434"/>
    <w:rsid w:val="00F0697B"/>
    <w:rsid w:val="00F06D29"/>
    <w:rsid w:val="00F07E2D"/>
    <w:rsid w:val="00F11182"/>
    <w:rsid w:val="00F120EA"/>
    <w:rsid w:val="00F12441"/>
    <w:rsid w:val="00F125F2"/>
    <w:rsid w:val="00F12DF8"/>
    <w:rsid w:val="00F12E5A"/>
    <w:rsid w:val="00F12F72"/>
    <w:rsid w:val="00F14202"/>
    <w:rsid w:val="00F147F4"/>
    <w:rsid w:val="00F14B55"/>
    <w:rsid w:val="00F15C68"/>
    <w:rsid w:val="00F16057"/>
    <w:rsid w:val="00F16830"/>
    <w:rsid w:val="00F16E27"/>
    <w:rsid w:val="00F203FB"/>
    <w:rsid w:val="00F20899"/>
    <w:rsid w:val="00F20B8D"/>
    <w:rsid w:val="00F216B2"/>
    <w:rsid w:val="00F21AE8"/>
    <w:rsid w:val="00F21F54"/>
    <w:rsid w:val="00F222D8"/>
    <w:rsid w:val="00F22598"/>
    <w:rsid w:val="00F2365C"/>
    <w:rsid w:val="00F24C90"/>
    <w:rsid w:val="00F253EC"/>
    <w:rsid w:val="00F25428"/>
    <w:rsid w:val="00F2616E"/>
    <w:rsid w:val="00F26281"/>
    <w:rsid w:val="00F30DD8"/>
    <w:rsid w:val="00F32AE3"/>
    <w:rsid w:val="00F33045"/>
    <w:rsid w:val="00F34BC4"/>
    <w:rsid w:val="00F34BD3"/>
    <w:rsid w:val="00F35519"/>
    <w:rsid w:val="00F36984"/>
    <w:rsid w:val="00F3701F"/>
    <w:rsid w:val="00F372E1"/>
    <w:rsid w:val="00F37565"/>
    <w:rsid w:val="00F3798D"/>
    <w:rsid w:val="00F4038C"/>
    <w:rsid w:val="00F41ED4"/>
    <w:rsid w:val="00F428F1"/>
    <w:rsid w:val="00F42F00"/>
    <w:rsid w:val="00F43BED"/>
    <w:rsid w:val="00F4413D"/>
    <w:rsid w:val="00F44A53"/>
    <w:rsid w:val="00F44CCA"/>
    <w:rsid w:val="00F44ED4"/>
    <w:rsid w:val="00F45098"/>
    <w:rsid w:val="00F4561D"/>
    <w:rsid w:val="00F45D14"/>
    <w:rsid w:val="00F46036"/>
    <w:rsid w:val="00F4603E"/>
    <w:rsid w:val="00F462CD"/>
    <w:rsid w:val="00F46680"/>
    <w:rsid w:val="00F47048"/>
    <w:rsid w:val="00F47078"/>
    <w:rsid w:val="00F513F6"/>
    <w:rsid w:val="00F51BC0"/>
    <w:rsid w:val="00F523D1"/>
    <w:rsid w:val="00F5247B"/>
    <w:rsid w:val="00F52823"/>
    <w:rsid w:val="00F5326A"/>
    <w:rsid w:val="00F54086"/>
    <w:rsid w:val="00F54A72"/>
    <w:rsid w:val="00F54E0A"/>
    <w:rsid w:val="00F554D6"/>
    <w:rsid w:val="00F554FC"/>
    <w:rsid w:val="00F56251"/>
    <w:rsid w:val="00F56755"/>
    <w:rsid w:val="00F57F04"/>
    <w:rsid w:val="00F60860"/>
    <w:rsid w:val="00F60C5E"/>
    <w:rsid w:val="00F61D94"/>
    <w:rsid w:val="00F62884"/>
    <w:rsid w:val="00F634B5"/>
    <w:rsid w:val="00F63525"/>
    <w:rsid w:val="00F63B75"/>
    <w:rsid w:val="00F640A7"/>
    <w:rsid w:val="00F64981"/>
    <w:rsid w:val="00F64A72"/>
    <w:rsid w:val="00F650D9"/>
    <w:rsid w:val="00F6569A"/>
    <w:rsid w:val="00F66A57"/>
    <w:rsid w:val="00F70573"/>
    <w:rsid w:val="00F71079"/>
    <w:rsid w:val="00F723CC"/>
    <w:rsid w:val="00F724D0"/>
    <w:rsid w:val="00F725BD"/>
    <w:rsid w:val="00F730C6"/>
    <w:rsid w:val="00F7437E"/>
    <w:rsid w:val="00F74CA7"/>
    <w:rsid w:val="00F75855"/>
    <w:rsid w:val="00F75CCC"/>
    <w:rsid w:val="00F7644D"/>
    <w:rsid w:val="00F7651B"/>
    <w:rsid w:val="00F76A1A"/>
    <w:rsid w:val="00F76AEA"/>
    <w:rsid w:val="00F7755E"/>
    <w:rsid w:val="00F77593"/>
    <w:rsid w:val="00F80CBE"/>
    <w:rsid w:val="00F80D05"/>
    <w:rsid w:val="00F813CF"/>
    <w:rsid w:val="00F81AAB"/>
    <w:rsid w:val="00F81BC7"/>
    <w:rsid w:val="00F82B03"/>
    <w:rsid w:val="00F82B09"/>
    <w:rsid w:val="00F839E3"/>
    <w:rsid w:val="00F83E87"/>
    <w:rsid w:val="00F83EAF"/>
    <w:rsid w:val="00F841FA"/>
    <w:rsid w:val="00F844E7"/>
    <w:rsid w:val="00F8489A"/>
    <w:rsid w:val="00F84A5C"/>
    <w:rsid w:val="00F852BF"/>
    <w:rsid w:val="00F8707B"/>
    <w:rsid w:val="00F8707F"/>
    <w:rsid w:val="00F877D3"/>
    <w:rsid w:val="00F90AFC"/>
    <w:rsid w:val="00F911F7"/>
    <w:rsid w:val="00F92B92"/>
    <w:rsid w:val="00F92D22"/>
    <w:rsid w:val="00F930A9"/>
    <w:rsid w:val="00F94C18"/>
    <w:rsid w:val="00F95F92"/>
    <w:rsid w:val="00F96343"/>
    <w:rsid w:val="00FA09F8"/>
    <w:rsid w:val="00FA0DF0"/>
    <w:rsid w:val="00FA0EB9"/>
    <w:rsid w:val="00FA1374"/>
    <w:rsid w:val="00FA319F"/>
    <w:rsid w:val="00FA3736"/>
    <w:rsid w:val="00FA4231"/>
    <w:rsid w:val="00FA45CF"/>
    <w:rsid w:val="00FA49B0"/>
    <w:rsid w:val="00FA50F6"/>
    <w:rsid w:val="00FA5593"/>
    <w:rsid w:val="00FA5C4C"/>
    <w:rsid w:val="00FA7A9D"/>
    <w:rsid w:val="00FA7E53"/>
    <w:rsid w:val="00FB0AA9"/>
    <w:rsid w:val="00FB142C"/>
    <w:rsid w:val="00FB2497"/>
    <w:rsid w:val="00FB2D72"/>
    <w:rsid w:val="00FB363A"/>
    <w:rsid w:val="00FB43DC"/>
    <w:rsid w:val="00FB4917"/>
    <w:rsid w:val="00FB5CBD"/>
    <w:rsid w:val="00FB5D9F"/>
    <w:rsid w:val="00FB5F29"/>
    <w:rsid w:val="00FB6022"/>
    <w:rsid w:val="00FB6934"/>
    <w:rsid w:val="00FB69B5"/>
    <w:rsid w:val="00FB7689"/>
    <w:rsid w:val="00FC00BC"/>
    <w:rsid w:val="00FC0871"/>
    <w:rsid w:val="00FC19ED"/>
    <w:rsid w:val="00FC1D57"/>
    <w:rsid w:val="00FC216B"/>
    <w:rsid w:val="00FC29D8"/>
    <w:rsid w:val="00FC334C"/>
    <w:rsid w:val="00FC3536"/>
    <w:rsid w:val="00FC7B71"/>
    <w:rsid w:val="00FD0223"/>
    <w:rsid w:val="00FD0226"/>
    <w:rsid w:val="00FD0F43"/>
    <w:rsid w:val="00FD0FC8"/>
    <w:rsid w:val="00FD15E2"/>
    <w:rsid w:val="00FD2BE3"/>
    <w:rsid w:val="00FD30B9"/>
    <w:rsid w:val="00FD3ED0"/>
    <w:rsid w:val="00FD4C7B"/>
    <w:rsid w:val="00FD5B6E"/>
    <w:rsid w:val="00FE0B05"/>
    <w:rsid w:val="00FE0D8A"/>
    <w:rsid w:val="00FE268D"/>
    <w:rsid w:val="00FE2D03"/>
    <w:rsid w:val="00FE3E34"/>
    <w:rsid w:val="00FE4224"/>
    <w:rsid w:val="00FE463D"/>
    <w:rsid w:val="00FF03F6"/>
    <w:rsid w:val="00FF14AA"/>
    <w:rsid w:val="00FF1919"/>
    <w:rsid w:val="00FF22DC"/>
    <w:rsid w:val="00FF23F0"/>
    <w:rsid w:val="00FF26EF"/>
    <w:rsid w:val="00FF293C"/>
    <w:rsid w:val="00FF31E4"/>
    <w:rsid w:val="00FF341A"/>
    <w:rsid w:val="00FF377A"/>
    <w:rsid w:val="00FF5C43"/>
    <w:rsid w:val="00FF659C"/>
    <w:rsid w:val="00FF6B0F"/>
    <w:rsid w:val="00FF6D2E"/>
    <w:rsid w:val="00FF6ECE"/>
    <w:rsid w:val="00FF7939"/>
    <w:rsid w:val="0160F34F"/>
    <w:rsid w:val="016A746C"/>
    <w:rsid w:val="023DB8F4"/>
    <w:rsid w:val="0336C3CC"/>
    <w:rsid w:val="033AA08A"/>
    <w:rsid w:val="034EF217"/>
    <w:rsid w:val="03D2FD90"/>
    <w:rsid w:val="03F29EFF"/>
    <w:rsid w:val="046B5D13"/>
    <w:rsid w:val="04E8973E"/>
    <w:rsid w:val="04F8A297"/>
    <w:rsid w:val="05009C7D"/>
    <w:rsid w:val="0521EA77"/>
    <w:rsid w:val="053EFF00"/>
    <w:rsid w:val="0551EF1B"/>
    <w:rsid w:val="055EF1DE"/>
    <w:rsid w:val="058D4823"/>
    <w:rsid w:val="05C5DDB4"/>
    <w:rsid w:val="05E97936"/>
    <w:rsid w:val="06607D80"/>
    <w:rsid w:val="0716DD24"/>
    <w:rsid w:val="0857F4F3"/>
    <w:rsid w:val="08E506DC"/>
    <w:rsid w:val="09376D7C"/>
    <w:rsid w:val="09FEDCB7"/>
    <w:rsid w:val="0A684C2A"/>
    <w:rsid w:val="0A73932D"/>
    <w:rsid w:val="0A7F7C49"/>
    <w:rsid w:val="0AA77407"/>
    <w:rsid w:val="0AE45930"/>
    <w:rsid w:val="0B11EE2A"/>
    <w:rsid w:val="0BAAEBD0"/>
    <w:rsid w:val="0C418BB5"/>
    <w:rsid w:val="0C9D4D02"/>
    <w:rsid w:val="0D265090"/>
    <w:rsid w:val="0D32AE47"/>
    <w:rsid w:val="0DBC470F"/>
    <w:rsid w:val="0EB87B4B"/>
    <w:rsid w:val="1072CACF"/>
    <w:rsid w:val="10F4BE48"/>
    <w:rsid w:val="11895809"/>
    <w:rsid w:val="123FA2F2"/>
    <w:rsid w:val="137481D9"/>
    <w:rsid w:val="1446376B"/>
    <w:rsid w:val="145BE014"/>
    <w:rsid w:val="14D061EF"/>
    <w:rsid w:val="14F09DC2"/>
    <w:rsid w:val="15473DBC"/>
    <w:rsid w:val="15809B38"/>
    <w:rsid w:val="15926F02"/>
    <w:rsid w:val="162C3B23"/>
    <w:rsid w:val="163ECB1D"/>
    <w:rsid w:val="1659B86D"/>
    <w:rsid w:val="16CB5691"/>
    <w:rsid w:val="16E7BE5D"/>
    <w:rsid w:val="17985F83"/>
    <w:rsid w:val="182AB814"/>
    <w:rsid w:val="186819F1"/>
    <w:rsid w:val="197281BE"/>
    <w:rsid w:val="19B6A1EF"/>
    <w:rsid w:val="19BF9809"/>
    <w:rsid w:val="19DDB894"/>
    <w:rsid w:val="19E50DA7"/>
    <w:rsid w:val="1A2987A8"/>
    <w:rsid w:val="1B50F13B"/>
    <w:rsid w:val="1BC883FA"/>
    <w:rsid w:val="1C42893B"/>
    <w:rsid w:val="1D3034CA"/>
    <w:rsid w:val="1DCDDA29"/>
    <w:rsid w:val="1F074FD8"/>
    <w:rsid w:val="1F4975FC"/>
    <w:rsid w:val="1F66F226"/>
    <w:rsid w:val="200AE0BD"/>
    <w:rsid w:val="20DCDB48"/>
    <w:rsid w:val="20E495FD"/>
    <w:rsid w:val="21DA2F44"/>
    <w:rsid w:val="21F13E40"/>
    <w:rsid w:val="2201288D"/>
    <w:rsid w:val="22A4A5D1"/>
    <w:rsid w:val="23016A97"/>
    <w:rsid w:val="23F78B6A"/>
    <w:rsid w:val="242CED47"/>
    <w:rsid w:val="25484F64"/>
    <w:rsid w:val="2582BA76"/>
    <w:rsid w:val="25EEEB02"/>
    <w:rsid w:val="271BE7DF"/>
    <w:rsid w:val="27637411"/>
    <w:rsid w:val="27794D1F"/>
    <w:rsid w:val="2785AFFA"/>
    <w:rsid w:val="27B8D0BA"/>
    <w:rsid w:val="27DD3B7F"/>
    <w:rsid w:val="28BD5A94"/>
    <w:rsid w:val="28FE85D4"/>
    <w:rsid w:val="2A031A40"/>
    <w:rsid w:val="2A55F6BE"/>
    <w:rsid w:val="2ACB2675"/>
    <w:rsid w:val="2AF11483"/>
    <w:rsid w:val="2B01F5B2"/>
    <w:rsid w:val="2B560B86"/>
    <w:rsid w:val="2B6C251D"/>
    <w:rsid w:val="2BB16CD4"/>
    <w:rsid w:val="2C71CF39"/>
    <w:rsid w:val="2C978F42"/>
    <w:rsid w:val="2CF46709"/>
    <w:rsid w:val="2D121733"/>
    <w:rsid w:val="2D84ADDB"/>
    <w:rsid w:val="2D8CCD37"/>
    <w:rsid w:val="2DFF5920"/>
    <w:rsid w:val="2E2BBF2A"/>
    <w:rsid w:val="2E2DB863"/>
    <w:rsid w:val="2E5C497C"/>
    <w:rsid w:val="2E96C32F"/>
    <w:rsid w:val="2E9ABA9F"/>
    <w:rsid w:val="2EFC9AA9"/>
    <w:rsid w:val="2F33F13B"/>
    <w:rsid w:val="2FCF4A40"/>
    <w:rsid w:val="2FD8CB5D"/>
    <w:rsid w:val="2FE628A4"/>
    <w:rsid w:val="30217E70"/>
    <w:rsid w:val="30448845"/>
    <w:rsid w:val="3059CF96"/>
    <w:rsid w:val="305C6F85"/>
    <w:rsid w:val="30A466B9"/>
    <w:rsid w:val="30B9EBB0"/>
    <w:rsid w:val="31F0383C"/>
    <w:rsid w:val="324AA441"/>
    <w:rsid w:val="333D36D0"/>
    <w:rsid w:val="340E19D6"/>
    <w:rsid w:val="34112946"/>
    <w:rsid w:val="347C30C3"/>
    <w:rsid w:val="34A385AC"/>
    <w:rsid w:val="3502EDCE"/>
    <w:rsid w:val="3504D5C3"/>
    <w:rsid w:val="355C1763"/>
    <w:rsid w:val="360E4DE9"/>
    <w:rsid w:val="36F1D9B4"/>
    <w:rsid w:val="36F2C7D2"/>
    <w:rsid w:val="3764DFCA"/>
    <w:rsid w:val="383263C1"/>
    <w:rsid w:val="389B1654"/>
    <w:rsid w:val="3934E05F"/>
    <w:rsid w:val="393BC3E6"/>
    <w:rsid w:val="39C37469"/>
    <w:rsid w:val="3A2794D1"/>
    <w:rsid w:val="3A5DB48F"/>
    <w:rsid w:val="3A7011FB"/>
    <w:rsid w:val="3A8ECD9F"/>
    <w:rsid w:val="3B2FEA6F"/>
    <w:rsid w:val="3CE252AE"/>
    <w:rsid w:val="3D01D3FF"/>
    <w:rsid w:val="3D4BB440"/>
    <w:rsid w:val="3D8D7C10"/>
    <w:rsid w:val="3DC9C860"/>
    <w:rsid w:val="3EB40D63"/>
    <w:rsid w:val="3ECEEB42"/>
    <w:rsid w:val="3EF12602"/>
    <w:rsid w:val="3F8407F4"/>
    <w:rsid w:val="400AE3A8"/>
    <w:rsid w:val="40C42CE8"/>
    <w:rsid w:val="41440231"/>
    <w:rsid w:val="4172E4C8"/>
    <w:rsid w:val="41977473"/>
    <w:rsid w:val="4206182D"/>
    <w:rsid w:val="42201B4A"/>
    <w:rsid w:val="422A7540"/>
    <w:rsid w:val="430A80A2"/>
    <w:rsid w:val="437F6C5A"/>
    <w:rsid w:val="452404D5"/>
    <w:rsid w:val="456851F3"/>
    <w:rsid w:val="46482E2C"/>
    <w:rsid w:val="465BF271"/>
    <w:rsid w:val="47415CF2"/>
    <w:rsid w:val="47578ACB"/>
    <w:rsid w:val="48441A60"/>
    <w:rsid w:val="485A155F"/>
    <w:rsid w:val="48832C25"/>
    <w:rsid w:val="499B5F1B"/>
    <w:rsid w:val="4B26F1C1"/>
    <w:rsid w:val="4BD8A509"/>
    <w:rsid w:val="4BF4D97C"/>
    <w:rsid w:val="4C0E7842"/>
    <w:rsid w:val="4D1267FE"/>
    <w:rsid w:val="4ECEC13A"/>
    <w:rsid w:val="4ECF8AD5"/>
    <w:rsid w:val="4F5E6A12"/>
    <w:rsid w:val="4FA620F0"/>
    <w:rsid w:val="4FC40FEB"/>
    <w:rsid w:val="4FC6104F"/>
    <w:rsid w:val="4FE69760"/>
    <w:rsid w:val="50C015A5"/>
    <w:rsid w:val="50C71CA2"/>
    <w:rsid w:val="50D29DDF"/>
    <w:rsid w:val="514A2021"/>
    <w:rsid w:val="51524E1B"/>
    <w:rsid w:val="516E747D"/>
    <w:rsid w:val="51D0DFC9"/>
    <w:rsid w:val="51E8D936"/>
    <w:rsid w:val="52158676"/>
    <w:rsid w:val="521657A1"/>
    <w:rsid w:val="52A83719"/>
    <w:rsid w:val="53117A80"/>
    <w:rsid w:val="53118636"/>
    <w:rsid w:val="53417910"/>
    <w:rsid w:val="538E8F5B"/>
    <w:rsid w:val="53EEB2CE"/>
    <w:rsid w:val="5488EEAB"/>
    <w:rsid w:val="54A8820D"/>
    <w:rsid w:val="54E4D155"/>
    <w:rsid w:val="554EC63C"/>
    <w:rsid w:val="558CA0A7"/>
    <w:rsid w:val="564300D5"/>
    <w:rsid w:val="56C6E75C"/>
    <w:rsid w:val="56D50798"/>
    <w:rsid w:val="56D572B6"/>
    <w:rsid w:val="56DCFA9A"/>
    <w:rsid w:val="56EBA5BB"/>
    <w:rsid w:val="56F5F685"/>
    <w:rsid w:val="5726E38F"/>
    <w:rsid w:val="573DE60A"/>
    <w:rsid w:val="575BD3C4"/>
    <w:rsid w:val="586BADF0"/>
    <w:rsid w:val="58FA2301"/>
    <w:rsid w:val="591EE02B"/>
    <w:rsid w:val="598138C4"/>
    <w:rsid w:val="59A4B4AA"/>
    <w:rsid w:val="59BE6996"/>
    <w:rsid w:val="5BA3294B"/>
    <w:rsid w:val="5BA82BC9"/>
    <w:rsid w:val="5BED19EF"/>
    <w:rsid w:val="5E015106"/>
    <w:rsid w:val="5E2ED040"/>
    <w:rsid w:val="5F9BF267"/>
    <w:rsid w:val="5FFA5E68"/>
    <w:rsid w:val="6004F198"/>
    <w:rsid w:val="60B46C90"/>
    <w:rsid w:val="611BDE67"/>
    <w:rsid w:val="6212DF91"/>
    <w:rsid w:val="622558F5"/>
    <w:rsid w:val="6240B727"/>
    <w:rsid w:val="632088F0"/>
    <w:rsid w:val="634BF725"/>
    <w:rsid w:val="6397A5E9"/>
    <w:rsid w:val="63C9C41C"/>
    <w:rsid w:val="64A34479"/>
    <w:rsid w:val="64C15096"/>
    <w:rsid w:val="64C37A61"/>
    <w:rsid w:val="64CAB21A"/>
    <w:rsid w:val="656BADCB"/>
    <w:rsid w:val="65BEC538"/>
    <w:rsid w:val="66ACC6AF"/>
    <w:rsid w:val="66B44E93"/>
    <w:rsid w:val="6723A195"/>
    <w:rsid w:val="67582878"/>
    <w:rsid w:val="67D51304"/>
    <w:rsid w:val="681EFD2A"/>
    <w:rsid w:val="684DF3E5"/>
    <w:rsid w:val="686A4FEF"/>
    <w:rsid w:val="68962DF8"/>
    <w:rsid w:val="68B254D0"/>
    <w:rsid w:val="6906400B"/>
    <w:rsid w:val="694E4DFF"/>
    <w:rsid w:val="696597C1"/>
    <w:rsid w:val="698C51FB"/>
    <w:rsid w:val="69ACECB3"/>
    <w:rsid w:val="69BD9012"/>
    <w:rsid w:val="69C0346F"/>
    <w:rsid w:val="69C40EE4"/>
    <w:rsid w:val="6AA6D42B"/>
    <w:rsid w:val="6C696600"/>
    <w:rsid w:val="6C7B4FD8"/>
    <w:rsid w:val="6C8CCE93"/>
    <w:rsid w:val="6CA304EB"/>
    <w:rsid w:val="6D3DBF11"/>
    <w:rsid w:val="6EB6C53C"/>
    <w:rsid w:val="6F1E1078"/>
    <w:rsid w:val="6F858E70"/>
    <w:rsid w:val="6FE976D8"/>
    <w:rsid w:val="7003FCBF"/>
    <w:rsid w:val="70143227"/>
    <w:rsid w:val="705D37B6"/>
    <w:rsid w:val="707F0533"/>
    <w:rsid w:val="70EA15EA"/>
    <w:rsid w:val="70EB9A5A"/>
    <w:rsid w:val="7114A447"/>
    <w:rsid w:val="712EDB03"/>
    <w:rsid w:val="713EE6EA"/>
    <w:rsid w:val="71C5C91F"/>
    <w:rsid w:val="722A57B0"/>
    <w:rsid w:val="72933F5C"/>
    <w:rsid w:val="72B5E464"/>
    <w:rsid w:val="73D52FF3"/>
    <w:rsid w:val="753139F0"/>
    <w:rsid w:val="75D49DE5"/>
    <w:rsid w:val="7624563F"/>
    <w:rsid w:val="7667290D"/>
    <w:rsid w:val="76BA5BB0"/>
    <w:rsid w:val="76D033D9"/>
    <w:rsid w:val="776617BB"/>
    <w:rsid w:val="77E22975"/>
    <w:rsid w:val="781042CE"/>
    <w:rsid w:val="78505068"/>
    <w:rsid w:val="786C67CB"/>
    <w:rsid w:val="788FA9D4"/>
    <w:rsid w:val="78C90A01"/>
    <w:rsid w:val="79286282"/>
    <w:rsid w:val="7931FF62"/>
    <w:rsid w:val="79D0F155"/>
    <w:rsid w:val="79FF1DC7"/>
    <w:rsid w:val="7A2788BD"/>
    <w:rsid w:val="7A459E15"/>
    <w:rsid w:val="7A729CCC"/>
    <w:rsid w:val="7A9A770E"/>
    <w:rsid w:val="7AE12086"/>
    <w:rsid w:val="7AEC55D7"/>
    <w:rsid w:val="7B07FED3"/>
    <w:rsid w:val="7B4D434B"/>
    <w:rsid w:val="7B5E92AE"/>
    <w:rsid w:val="7B611516"/>
    <w:rsid w:val="7C1C56AC"/>
    <w:rsid w:val="7C246ECC"/>
    <w:rsid w:val="7D397456"/>
    <w:rsid w:val="7D4E663A"/>
    <w:rsid w:val="7D4EAD9B"/>
    <w:rsid w:val="7D62D49D"/>
    <w:rsid w:val="7DA77DA6"/>
    <w:rsid w:val="7DAA7962"/>
    <w:rsid w:val="7E1D82B2"/>
    <w:rsid w:val="7E1E343B"/>
    <w:rsid w:val="7E7E0C38"/>
    <w:rsid w:val="7F181D51"/>
    <w:rsid w:val="7F20452D"/>
    <w:rsid w:val="7F357393"/>
    <w:rsid w:val="7F8566A1"/>
    <w:rsid w:val="7F99C6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C713FB"/>
  <w15:chartTrackingRefBased/>
  <w15:docId w15:val="{3EF6183D-523F-409F-8E95-C21D86A17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149"/>
    <w:pPr>
      <w:spacing w:line="259" w:lineRule="auto"/>
    </w:pPr>
    <w:rPr>
      <w:sz w:val="22"/>
      <w:szCs w:val="22"/>
    </w:rPr>
  </w:style>
  <w:style w:type="paragraph" w:styleId="Heading1">
    <w:name w:val="heading 1"/>
    <w:basedOn w:val="Normal"/>
    <w:next w:val="Normal"/>
    <w:link w:val="Heading1Char"/>
    <w:uiPriority w:val="9"/>
    <w:qFormat/>
    <w:rsid w:val="00D11149"/>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11149"/>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11149"/>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1149"/>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D11149"/>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D11149"/>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D11149"/>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D11149"/>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D11149"/>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11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111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111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11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11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11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11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11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1149"/>
    <w:rPr>
      <w:rFonts w:eastAsiaTheme="majorEastAsia" w:cstheme="majorBidi"/>
      <w:color w:val="272727" w:themeColor="text1" w:themeTint="D8"/>
    </w:rPr>
  </w:style>
  <w:style w:type="paragraph" w:styleId="Title">
    <w:name w:val="Title"/>
    <w:basedOn w:val="Normal"/>
    <w:next w:val="Normal"/>
    <w:link w:val="TitleChar"/>
    <w:uiPriority w:val="10"/>
    <w:qFormat/>
    <w:rsid w:val="00D111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11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1149"/>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11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1149"/>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D11149"/>
    <w:rPr>
      <w:i/>
      <w:iCs/>
      <w:color w:val="404040" w:themeColor="text1" w:themeTint="BF"/>
    </w:rPr>
  </w:style>
  <w:style w:type="paragraph" w:styleId="ListParagraph">
    <w:name w:val="List Paragraph"/>
    <w:aliases w:val="Bullet Number,lp1,Bullet List,FooterText,List Paragraph1,lp11,numbered,Paragraphe de liste1,Bulletr List Paragraph,列出段落,列出段落1,Listeafsnit1,Parágrafo da Lista1,List Paragraph2,List Paragraph21"/>
    <w:basedOn w:val="Normal"/>
    <w:link w:val="ListParagraphChar"/>
    <w:uiPriority w:val="34"/>
    <w:qFormat/>
    <w:rsid w:val="00D11149"/>
    <w:pPr>
      <w:spacing w:line="278" w:lineRule="auto"/>
      <w:ind w:left="720"/>
      <w:contextualSpacing/>
    </w:pPr>
    <w:rPr>
      <w:sz w:val="24"/>
      <w:szCs w:val="24"/>
    </w:rPr>
  </w:style>
  <w:style w:type="character" w:styleId="IntenseEmphasis">
    <w:name w:val="Intense Emphasis"/>
    <w:basedOn w:val="DefaultParagraphFont"/>
    <w:uiPriority w:val="21"/>
    <w:qFormat/>
    <w:rsid w:val="00D11149"/>
    <w:rPr>
      <w:i/>
      <w:iCs/>
      <w:color w:val="0F4761" w:themeColor="accent1" w:themeShade="BF"/>
    </w:rPr>
  </w:style>
  <w:style w:type="paragraph" w:styleId="IntenseQuote">
    <w:name w:val="Intense Quote"/>
    <w:basedOn w:val="Normal"/>
    <w:next w:val="Normal"/>
    <w:link w:val="IntenseQuoteChar"/>
    <w:uiPriority w:val="30"/>
    <w:qFormat/>
    <w:rsid w:val="00D11149"/>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D11149"/>
    <w:rPr>
      <w:i/>
      <w:iCs/>
      <w:color w:val="0F4761" w:themeColor="accent1" w:themeShade="BF"/>
    </w:rPr>
  </w:style>
  <w:style w:type="character" w:styleId="IntenseReference">
    <w:name w:val="Intense Reference"/>
    <w:basedOn w:val="DefaultParagraphFont"/>
    <w:uiPriority w:val="32"/>
    <w:qFormat/>
    <w:rsid w:val="00D11149"/>
    <w:rPr>
      <w:b/>
      <w:bCs/>
      <w:smallCaps/>
      <w:color w:val="0F4761" w:themeColor="accent1" w:themeShade="BF"/>
      <w:spacing w:val="5"/>
    </w:rPr>
  </w:style>
  <w:style w:type="paragraph" w:styleId="TOCHeading">
    <w:name w:val="TOC Heading"/>
    <w:basedOn w:val="Heading1"/>
    <w:next w:val="Normal"/>
    <w:uiPriority w:val="39"/>
    <w:unhideWhenUsed/>
    <w:qFormat/>
    <w:rsid w:val="00D11149"/>
    <w:pPr>
      <w:spacing w:before="240" w:after="0" w:line="259" w:lineRule="auto"/>
      <w:outlineLvl w:val="9"/>
    </w:pPr>
    <w:rPr>
      <w:kern w:val="0"/>
      <w:sz w:val="32"/>
      <w:szCs w:val="32"/>
      <w14:ligatures w14:val="none"/>
    </w:rPr>
  </w:style>
  <w:style w:type="paragraph" w:styleId="Footer">
    <w:name w:val="footer"/>
    <w:basedOn w:val="Normal"/>
    <w:link w:val="FooterChar"/>
    <w:uiPriority w:val="99"/>
    <w:unhideWhenUsed/>
    <w:rsid w:val="00D111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149"/>
    <w:rPr>
      <w:sz w:val="22"/>
      <w:szCs w:val="22"/>
    </w:rPr>
  </w:style>
  <w:style w:type="paragraph" w:styleId="Header">
    <w:name w:val="header"/>
    <w:basedOn w:val="Normal"/>
    <w:link w:val="HeaderChar"/>
    <w:uiPriority w:val="99"/>
    <w:unhideWhenUsed/>
    <w:rsid w:val="00D111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149"/>
    <w:rPr>
      <w:sz w:val="22"/>
      <w:szCs w:val="22"/>
    </w:rPr>
  </w:style>
  <w:style w:type="character" w:customStyle="1" w:styleId="ListParagraphChar">
    <w:name w:val="List Paragraph Char"/>
    <w:aliases w:val="Bullet Number Char,lp1 Char,Bullet List Char,FooterText Char,List Paragraph1 Char,lp11 Char,numbered Char,Paragraphe de liste1 Char,Bulletr List Paragraph Char,列出段落 Char,列出段落1 Char,Listeafsnit1 Char,Parágrafo da Lista1 Char"/>
    <w:basedOn w:val="DefaultParagraphFont"/>
    <w:link w:val="ListParagraph"/>
    <w:uiPriority w:val="34"/>
    <w:rsid w:val="00C527F8"/>
  </w:style>
  <w:style w:type="paragraph" w:customStyle="1" w:styleId="paragraph">
    <w:name w:val="paragraph"/>
    <w:basedOn w:val="Normal"/>
    <w:rsid w:val="0000194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001942"/>
  </w:style>
  <w:style w:type="character" w:customStyle="1" w:styleId="eop">
    <w:name w:val="eop"/>
    <w:basedOn w:val="DefaultParagraphFont"/>
    <w:rsid w:val="00001942"/>
  </w:style>
  <w:style w:type="character" w:customStyle="1" w:styleId="spellingerror">
    <w:name w:val="spellingerror"/>
    <w:basedOn w:val="DefaultParagraphFont"/>
    <w:rsid w:val="00001942"/>
  </w:style>
  <w:style w:type="character" w:customStyle="1" w:styleId="contextualspellingandgrammarerror">
    <w:name w:val="contextualspellingandgrammarerror"/>
    <w:basedOn w:val="DefaultParagraphFont"/>
    <w:rsid w:val="00001942"/>
  </w:style>
  <w:style w:type="paragraph" w:styleId="BodyText">
    <w:name w:val="Body Text"/>
    <w:basedOn w:val="Normal"/>
    <w:link w:val="BodyTextChar"/>
    <w:uiPriority w:val="1"/>
    <w:qFormat/>
    <w:rsid w:val="00001942"/>
    <w:pPr>
      <w:widowControl w:val="0"/>
      <w:spacing w:after="0" w:line="240" w:lineRule="auto"/>
      <w:ind w:left="1512" w:hanging="350"/>
    </w:pPr>
    <w:rPr>
      <w:rFonts w:ascii="Times New Roman" w:eastAsia="Times New Roman" w:hAnsi="Times New Roman"/>
      <w:kern w:val="0"/>
      <w:sz w:val="23"/>
      <w:szCs w:val="23"/>
      <w14:ligatures w14:val="none"/>
    </w:rPr>
  </w:style>
  <w:style w:type="character" w:customStyle="1" w:styleId="BodyTextChar">
    <w:name w:val="Body Text Char"/>
    <w:basedOn w:val="DefaultParagraphFont"/>
    <w:link w:val="BodyText"/>
    <w:uiPriority w:val="1"/>
    <w:rsid w:val="00001942"/>
    <w:rPr>
      <w:rFonts w:ascii="Times New Roman" w:eastAsia="Times New Roman" w:hAnsi="Times New Roman"/>
      <w:kern w:val="0"/>
      <w:sz w:val="23"/>
      <w:szCs w:val="23"/>
      <w14:ligatures w14:val="none"/>
    </w:rPr>
  </w:style>
  <w:style w:type="table" w:styleId="GridTable4-Accent5">
    <w:name w:val="Grid Table 4 Accent 5"/>
    <w:basedOn w:val="TableNormal"/>
    <w:uiPriority w:val="49"/>
    <w:rsid w:val="00001942"/>
    <w:pPr>
      <w:spacing w:after="0" w:line="240" w:lineRule="auto"/>
    </w:pPr>
    <w:rPr>
      <w:kern w:val="0"/>
      <w:sz w:val="22"/>
      <w:szCs w:val="22"/>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TOC1">
    <w:name w:val="toc 1"/>
    <w:basedOn w:val="Normal"/>
    <w:next w:val="Normal"/>
    <w:autoRedefine/>
    <w:uiPriority w:val="39"/>
    <w:unhideWhenUsed/>
    <w:rsid w:val="00871B16"/>
    <w:pPr>
      <w:spacing w:after="100"/>
    </w:pPr>
  </w:style>
  <w:style w:type="paragraph" w:styleId="TOC2">
    <w:name w:val="toc 2"/>
    <w:basedOn w:val="Normal"/>
    <w:next w:val="Normal"/>
    <w:autoRedefine/>
    <w:uiPriority w:val="39"/>
    <w:unhideWhenUsed/>
    <w:rsid w:val="00661B9C"/>
    <w:pPr>
      <w:tabs>
        <w:tab w:val="right" w:leader="dot" w:pos="9350"/>
      </w:tabs>
      <w:spacing w:after="100"/>
      <w:ind w:left="220"/>
    </w:pPr>
    <w:rPr>
      <w:noProof/>
    </w:rPr>
  </w:style>
  <w:style w:type="character" w:styleId="Hyperlink">
    <w:name w:val="Hyperlink"/>
    <w:basedOn w:val="DefaultParagraphFont"/>
    <w:uiPriority w:val="99"/>
    <w:unhideWhenUsed/>
    <w:rsid w:val="00871B16"/>
    <w:rPr>
      <w:color w:val="467886" w:themeColor="hyperlink"/>
      <w:u w:val="single"/>
    </w:rPr>
  </w:style>
  <w:style w:type="table" w:styleId="TableGrid">
    <w:name w:val="Table Grid"/>
    <w:basedOn w:val="TableNormal"/>
    <w:uiPriority w:val="59"/>
    <w:rsid w:val="0014425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3">
    <w:name w:val="toc 3"/>
    <w:basedOn w:val="Normal"/>
    <w:next w:val="Normal"/>
    <w:autoRedefine/>
    <w:uiPriority w:val="39"/>
    <w:unhideWhenUsed/>
    <w:rsid w:val="004A63BA"/>
    <w:pPr>
      <w:spacing w:after="100"/>
      <w:ind w:left="440"/>
    </w:pPr>
  </w:style>
  <w:style w:type="character" w:styleId="CommentReference">
    <w:name w:val="annotation reference"/>
    <w:basedOn w:val="DefaultParagraphFont"/>
    <w:uiPriority w:val="99"/>
    <w:semiHidden/>
    <w:unhideWhenUsed/>
    <w:rsid w:val="009162F2"/>
    <w:rPr>
      <w:sz w:val="16"/>
      <w:szCs w:val="16"/>
    </w:rPr>
  </w:style>
  <w:style w:type="paragraph" w:styleId="CommentText">
    <w:name w:val="annotation text"/>
    <w:basedOn w:val="Normal"/>
    <w:link w:val="CommentTextChar"/>
    <w:uiPriority w:val="99"/>
    <w:unhideWhenUsed/>
    <w:rsid w:val="009162F2"/>
    <w:pPr>
      <w:spacing w:line="240" w:lineRule="auto"/>
    </w:pPr>
    <w:rPr>
      <w:sz w:val="20"/>
      <w:szCs w:val="20"/>
    </w:rPr>
  </w:style>
  <w:style w:type="character" w:customStyle="1" w:styleId="CommentTextChar">
    <w:name w:val="Comment Text Char"/>
    <w:basedOn w:val="DefaultParagraphFont"/>
    <w:link w:val="CommentText"/>
    <w:uiPriority w:val="99"/>
    <w:rsid w:val="009162F2"/>
    <w:rPr>
      <w:sz w:val="20"/>
      <w:szCs w:val="20"/>
    </w:rPr>
  </w:style>
  <w:style w:type="paragraph" w:styleId="CommentSubject">
    <w:name w:val="annotation subject"/>
    <w:basedOn w:val="CommentText"/>
    <w:next w:val="CommentText"/>
    <w:link w:val="CommentSubjectChar"/>
    <w:uiPriority w:val="99"/>
    <w:semiHidden/>
    <w:unhideWhenUsed/>
    <w:rsid w:val="009162F2"/>
    <w:rPr>
      <w:b/>
      <w:bCs/>
    </w:rPr>
  </w:style>
  <w:style w:type="character" w:customStyle="1" w:styleId="CommentSubjectChar">
    <w:name w:val="Comment Subject Char"/>
    <w:basedOn w:val="CommentTextChar"/>
    <w:link w:val="CommentSubject"/>
    <w:uiPriority w:val="99"/>
    <w:semiHidden/>
    <w:rsid w:val="009162F2"/>
    <w:rPr>
      <w:b/>
      <w:bCs/>
      <w:sz w:val="20"/>
      <w:szCs w:val="20"/>
    </w:rPr>
  </w:style>
  <w:style w:type="character" w:styleId="Mention">
    <w:name w:val="Mention"/>
    <w:basedOn w:val="DefaultParagraphFont"/>
    <w:uiPriority w:val="99"/>
    <w:unhideWhenUsed/>
    <w:rsid w:val="009162F2"/>
    <w:rPr>
      <w:color w:val="2B579A"/>
      <w:shd w:val="clear" w:color="auto" w:fill="E1DFDD"/>
    </w:rPr>
  </w:style>
  <w:style w:type="character" w:styleId="UnresolvedMention">
    <w:name w:val="Unresolved Mention"/>
    <w:basedOn w:val="DefaultParagraphFont"/>
    <w:uiPriority w:val="99"/>
    <w:semiHidden/>
    <w:unhideWhenUsed/>
    <w:rsid w:val="00635CA0"/>
    <w:rPr>
      <w:color w:val="605E5C"/>
      <w:shd w:val="clear" w:color="auto" w:fill="E1DFDD"/>
    </w:rPr>
  </w:style>
  <w:style w:type="character" w:styleId="Strong">
    <w:name w:val="Strong"/>
    <w:basedOn w:val="DefaultParagraphFont"/>
    <w:uiPriority w:val="22"/>
    <w:qFormat/>
    <w:rsid w:val="002405B7"/>
    <w:rPr>
      <w:b/>
      <w:bCs/>
    </w:rPr>
  </w:style>
  <w:style w:type="character" w:customStyle="1" w:styleId="cf01">
    <w:name w:val="cf01"/>
    <w:basedOn w:val="DefaultParagraphFont"/>
    <w:rsid w:val="00D1528A"/>
    <w:rPr>
      <w:rFonts w:ascii="Segoe UI" w:hAnsi="Segoe UI" w:cs="Segoe UI" w:hint="default"/>
      <w:color w:val="4E6973"/>
      <w:sz w:val="18"/>
      <w:szCs w:val="18"/>
      <w:shd w:val="clear" w:color="auto" w:fill="FFFFFF"/>
    </w:rPr>
  </w:style>
  <w:style w:type="paragraph" w:styleId="NoSpacing">
    <w:name w:val="No Spacing"/>
    <w:uiPriority w:val="1"/>
    <w:qFormat/>
    <w:rsid w:val="00AF0F89"/>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117860">
      <w:bodyDiv w:val="1"/>
      <w:marLeft w:val="0"/>
      <w:marRight w:val="0"/>
      <w:marTop w:val="0"/>
      <w:marBottom w:val="0"/>
      <w:divBdr>
        <w:top w:val="none" w:sz="0" w:space="0" w:color="auto"/>
        <w:left w:val="none" w:sz="0" w:space="0" w:color="auto"/>
        <w:bottom w:val="none" w:sz="0" w:space="0" w:color="auto"/>
        <w:right w:val="none" w:sz="0" w:space="0" w:color="auto"/>
      </w:divBdr>
    </w:div>
    <w:div w:id="596641082">
      <w:bodyDiv w:val="1"/>
      <w:marLeft w:val="0"/>
      <w:marRight w:val="0"/>
      <w:marTop w:val="0"/>
      <w:marBottom w:val="0"/>
      <w:divBdr>
        <w:top w:val="none" w:sz="0" w:space="0" w:color="auto"/>
        <w:left w:val="none" w:sz="0" w:space="0" w:color="auto"/>
        <w:bottom w:val="none" w:sz="0" w:space="0" w:color="auto"/>
        <w:right w:val="none" w:sz="0" w:space="0" w:color="auto"/>
      </w:divBdr>
    </w:div>
    <w:div w:id="775255112">
      <w:bodyDiv w:val="1"/>
      <w:marLeft w:val="0"/>
      <w:marRight w:val="0"/>
      <w:marTop w:val="0"/>
      <w:marBottom w:val="0"/>
      <w:divBdr>
        <w:top w:val="none" w:sz="0" w:space="0" w:color="auto"/>
        <w:left w:val="none" w:sz="0" w:space="0" w:color="auto"/>
        <w:bottom w:val="none" w:sz="0" w:space="0" w:color="auto"/>
        <w:right w:val="none" w:sz="0" w:space="0" w:color="auto"/>
      </w:divBdr>
    </w:div>
    <w:div w:id="933903897">
      <w:bodyDiv w:val="1"/>
      <w:marLeft w:val="0"/>
      <w:marRight w:val="0"/>
      <w:marTop w:val="0"/>
      <w:marBottom w:val="0"/>
      <w:divBdr>
        <w:top w:val="none" w:sz="0" w:space="0" w:color="auto"/>
        <w:left w:val="none" w:sz="0" w:space="0" w:color="auto"/>
        <w:bottom w:val="none" w:sz="0" w:space="0" w:color="auto"/>
        <w:right w:val="none" w:sz="0" w:space="0" w:color="auto"/>
      </w:divBdr>
    </w:div>
    <w:div w:id="1216548634">
      <w:bodyDiv w:val="1"/>
      <w:marLeft w:val="0"/>
      <w:marRight w:val="0"/>
      <w:marTop w:val="0"/>
      <w:marBottom w:val="0"/>
      <w:divBdr>
        <w:top w:val="none" w:sz="0" w:space="0" w:color="auto"/>
        <w:left w:val="none" w:sz="0" w:space="0" w:color="auto"/>
        <w:bottom w:val="none" w:sz="0" w:space="0" w:color="auto"/>
        <w:right w:val="none" w:sz="0" w:space="0" w:color="auto"/>
      </w:divBdr>
      <w:divsChild>
        <w:div w:id="22557500">
          <w:marLeft w:val="0"/>
          <w:marRight w:val="0"/>
          <w:marTop w:val="0"/>
          <w:marBottom w:val="0"/>
          <w:divBdr>
            <w:top w:val="none" w:sz="0" w:space="0" w:color="auto"/>
            <w:left w:val="none" w:sz="0" w:space="0" w:color="auto"/>
            <w:bottom w:val="none" w:sz="0" w:space="0" w:color="auto"/>
            <w:right w:val="none" w:sz="0" w:space="0" w:color="auto"/>
          </w:divBdr>
        </w:div>
        <w:div w:id="236286389">
          <w:marLeft w:val="0"/>
          <w:marRight w:val="0"/>
          <w:marTop w:val="0"/>
          <w:marBottom w:val="0"/>
          <w:divBdr>
            <w:top w:val="none" w:sz="0" w:space="0" w:color="auto"/>
            <w:left w:val="none" w:sz="0" w:space="0" w:color="auto"/>
            <w:bottom w:val="none" w:sz="0" w:space="0" w:color="auto"/>
            <w:right w:val="none" w:sz="0" w:space="0" w:color="auto"/>
          </w:divBdr>
        </w:div>
        <w:div w:id="250940959">
          <w:marLeft w:val="0"/>
          <w:marRight w:val="0"/>
          <w:marTop w:val="0"/>
          <w:marBottom w:val="0"/>
          <w:divBdr>
            <w:top w:val="none" w:sz="0" w:space="0" w:color="auto"/>
            <w:left w:val="none" w:sz="0" w:space="0" w:color="auto"/>
            <w:bottom w:val="none" w:sz="0" w:space="0" w:color="auto"/>
            <w:right w:val="none" w:sz="0" w:space="0" w:color="auto"/>
          </w:divBdr>
        </w:div>
        <w:div w:id="762341410">
          <w:marLeft w:val="0"/>
          <w:marRight w:val="0"/>
          <w:marTop w:val="0"/>
          <w:marBottom w:val="0"/>
          <w:divBdr>
            <w:top w:val="none" w:sz="0" w:space="0" w:color="auto"/>
            <w:left w:val="none" w:sz="0" w:space="0" w:color="auto"/>
            <w:bottom w:val="none" w:sz="0" w:space="0" w:color="auto"/>
            <w:right w:val="none" w:sz="0" w:space="0" w:color="auto"/>
          </w:divBdr>
          <w:divsChild>
            <w:div w:id="752627389">
              <w:marLeft w:val="-75"/>
              <w:marRight w:val="0"/>
              <w:marTop w:val="30"/>
              <w:marBottom w:val="30"/>
              <w:divBdr>
                <w:top w:val="none" w:sz="0" w:space="0" w:color="auto"/>
                <w:left w:val="none" w:sz="0" w:space="0" w:color="auto"/>
                <w:bottom w:val="none" w:sz="0" w:space="0" w:color="auto"/>
                <w:right w:val="none" w:sz="0" w:space="0" w:color="auto"/>
              </w:divBdr>
              <w:divsChild>
                <w:div w:id="711148222">
                  <w:marLeft w:val="0"/>
                  <w:marRight w:val="0"/>
                  <w:marTop w:val="0"/>
                  <w:marBottom w:val="0"/>
                  <w:divBdr>
                    <w:top w:val="none" w:sz="0" w:space="0" w:color="auto"/>
                    <w:left w:val="none" w:sz="0" w:space="0" w:color="auto"/>
                    <w:bottom w:val="none" w:sz="0" w:space="0" w:color="auto"/>
                    <w:right w:val="none" w:sz="0" w:space="0" w:color="auto"/>
                  </w:divBdr>
                  <w:divsChild>
                    <w:div w:id="1944921845">
                      <w:marLeft w:val="0"/>
                      <w:marRight w:val="0"/>
                      <w:marTop w:val="0"/>
                      <w:marBottom w:val="0"/>
                      <w:divBdr>
                        <w:top w:val="none" w:sz="0" w:space="0" w:color="auto"/>
                        <w:left w:val="none" w:sz="0" w:space="0" w:color="auto"/>
                        <w:bottom w:val="none" w:sz="0" w:space="0" w:color="auto"/>
                        <w:right w:val="none" w:sz="0" w:space="0" w:color="auto"/>
                      </w:divBdr>
                    </w:div>
                  </w:divsChild>
                </w:div>
                <w:div w:id="819349269">
                  <w:marLeft w:val="0"/>
                  <w:marRight w:val="0"/>
                  <w:marTop w:val="0"/>
                  <w:marBottom w:val="0"/>
                  <w:divBdr>
                    <w:top w:val="none" w:sz="0" w:space="0" w:color="auto"/>
                    <w:left w:val="none" w:sz="0" w:space="0" w:color="auto"/>
                    <w:bottom w:val="none" w:sz="0" w:space="0" w:color="auto"/>
                    <w:right w:val="none" w:sz="0" w:space="0" w:color="auto"/>
                  </w:divBdr>
                  <w:divsChild>
                    <w:div w:id="1208026110">
                      <w:marLeft w:val="0"/>
                      <w:marRight w:val="0"/>
                      <w:marTop w:val="0"/>
                      <w:marBottom w:val="0"/>
                      <w:divBdr>
                        <w:top w:val="none" w:sz="0" w:space="0" w:color="auto"/>
                        <w:left w:val="none" w:sz="0" w:space="0" w:color="auto"/>
                        <w:bottom w:val="none" w:sz="0" w:space="0" w:color="auto"/>
                        <w:right w:val="none" w:sz="0" w:space="0" w:color="auto"/>
                      </w:divBdr>
                    </w:div>
                  </w:divsChild>
                </w:div>
                <w:div w:id="915820914">
                  <w:marLeft w:val="0"/>
                  <w:marRight w:val="0"/>
                  <w:marTop w:val="0"/>
                  <w:marBottom w:val="0"/>
                  <w:divBdr>
                    <w:top w:val="none" w:sz="0" w:space="0" w:color="auto"/>
                    <w:left w:val="none" w:sz="0" w:space="0" w:color="auto"/>
                    <w:bottom w:val="none" w:sz="0" w:space="0" w:color="auto"/>
                    <w:right w:val="none" w:sz="0" w:space="0" w:color="auto"/>
                  </w:divBdr>
                  <w:divsChild>
                    <w:div w:id="1502156276">
                      <w:marLeft w:val="0"/>
                      <w:marRight w:val="0"/>
                      <w:marTop w:val="0"/>
                      <w:marBottom w:val="0"/>
                      <w:divBdr>
                        <w:top w:val="none" w:sz="0" w:space="0" w:color="auto"/>
                        <w:left w:val="none" w:sz="0" w:space="0" w:color="auto"/>
                        <w:bottom w:val="none" w:sz="0" w:space="0" w:color="auto"/>
                        <w:right w:val="none" w:sz="0" w:space="0" w:color="auto"/>
                      </w:divBdr>
                    </w:div>
                  </w:divsChild>
                </w:div>
                <w:div w:id="1021469361">
                  <w:marLeft w:val="0"/>
                  <w:marRight w:val="0"/>
                  <w:marTop w:val="0"/>
                  <w:marBottom w:val="0"/>
                  <w:divBdr>
                    <w:top w:val="none" w:sz="0" w:space="0" w:color="auto"/>
                    <w:left w:val="none" w:sz="0" w:space="0" w:color="auto"/>
                    <w:bottom w:val="none" w:sz="0" w:space="0" w:color="auto"/>
                    <w:right w:val="none" w:sz="0" w:space="0" w:color="auto"/>
                  </w:divBdr>
                  <w:divsChild>
                    <w:div w:id="1021667437">
                      <w:marLeft w:val="0"/>
                      <w:marRight w:val="0"/>
                      <w:marTop w:val="0"/>
                      <w:marBottom w:val="0"/>
                      <w:divBdr>
                        <w:top w:val="none" w:sz="0" w:space="0" w:color="auto"/>
                        <w:left w:val="none" w:sz="0" w:space="0" w:color="auto"/>
                        <w:bottom w:val="none" w:sz="0" w:space="0" w:color="auto"/>
                        <w:right w:val="none" w:sz="0" w:space="0" w:color="auto"/>
                      </w:divBdr>
                    </w:div>
                  </w:divsChild>
                </w:div>
                <w:div w:id="1031104636">
                  <w:marLeft w:val="0"/>
                  <w:marRight w:val="0"/>
                  <w:marTop w:val="0"/>
                  <w:marBottom w:val="0"/>
                  <w:divBdr>
                    <w:top w:val="none" w:sz="0" w:space="0" w:color="auto"/>
                    <w:left w:val="none" w:sz="0" w:space="0" w:color="auto"/>
                    <w:bottom w:val="none" w:sz="0" w:space="0" w:color="auto"/>
                    <w:right w:val="none" w:sz="0" w:space="0" w:color="auto"/>
                  </w:divBdr>
                  <w:divsChild>
                    <w:div w:id="1272397326">
                      <w:marLeft w:val="0"/>
                      <w:marRight w:val="0"/>
                      <w:marTop w:val="0"/>
                      <w:marBottom w:val="0"/>
                      <w:divBdr>
                        <w:top w:val="none" w:sz="0" w:space="0" w:color="auto"/>
                        <w:left w:val="none" w:sz="0" w:space="0" w:color="auto"/>
                        <w:bottom w:val="none" w:sz="0" w:space="0" w:color="auto"/>
                        <w:right w:val="none" w:sz="0" w:space="0" w:color="auto"/>
                      </w:divBdr>
                    </w:div>
                  </w:divsChild>
                </w:div>
                <w:div w:id="1079593667">
                  <w:marLeft w:val="0"/>
                  <w:marRight w:val="0"/>
                  <w:marTop w:val="0"/>
                  <w:marBottom w:val="0"/>
                  <w:divBdr>
                    <w:top w:val="none" w:sz="0" w:space="0" w:color="auto"/>
                    <w:left w:val="none" w:sz="0" w:space="0" w:color="auto"/>
                    <w:bottom w:val="none" w:sz="0" w:space="0" w:color="auto"/>
                    <w:right w:val="none" w:sz="0" w:space="0" w:color="auto"/>
                  </w:divBdr>
                  <w:divsChild>
                    <w:div w:id="334305183">
                      <w:marLeft w:val="0"/>
                      <w:marRight w:val="0"/>
                      <w:marTop w:val="0"/>
                      <w:marBottom w:val="0"/>
                      <w:divBdr>
                        <w:top w:val="none" w:sz="0" w:space="0" w:color="auto"/>
                        <w:left w:val="none" w:sz="0" w:space="0" w:color="auto"/>
                        <w:bottom w:val="none" w:sz="0" w:space="0" w:color="auto"/>
                        <w:right w:val="none" w:sz="0" w:space="0" w:color="auto"/>
                      </w:divBdr>
                    </w:div>
                  </w:divsChild>
                </w:div>
                <w:div w:id="1318220508">
                  <w:marLeft w:val="0"/>
                  <w:marRight w:val="0"/>
                  <w:marTop w:val="0"/>
                  <w:marBottom w:val="0"/>
                  <w:divBdr>
                    <w:top w:val="none" w:sz="0" w:space="0" w:color="auto"/>
                    <w:left w:val="none" w:sz="0" w:space="0" w:color="auto"/>
                    <w:bottom w:val="none" w:sz="0" w:space="0" w:color="auto"/>
                    <w:right w:val="none" w:sz="0" w:space="0" w:color="auto"/>
                  </w:divBdr>
                  <w:divsChild>
                    <w:div w:id="415059415">
                      <w:marLeft w:val="0"/>
                      <w:marRight w:val="0"/>
                      <w:marTop w:val="0"/>
                      <w:marBottom w:val="0"/>
                      <w:divBdr>
                        <w:top w:val="none" w:sz="0" w:space="0" w:color="auto"/>
                        <w:left w:val="none" w:sz="0" w:space="0" w:color="auto"/>
                        <w:bottom w:val="none" w:sz="0" w:space="0" w:color="auto"/>
                        <w:right w:val="none" w:sz="0" w:space="0" w:color="auto"/>
                      </w:divBdr>
                    </w:div>
                  </w:divsChild>
                </w:div>
                <w:div w:id="1526824510">
                  <w:marLeft w:val="0"/>
                  <w:marRight w:val="0"/>
                  <w:marTop w:val="0"/>
                  <w:marBottom w:val="0"/>
                  <w:divBdr>
                    <w:top w:val="none" w:sz="0" w:space="0" w:color="auto"/>
                    <w:left w:val="none" w:sz="0" w:space="0" w:color="auto"/>
                    <w:bottom w:val="none" w:sz="0" w:space="0" w:color="auto"/>
                    <w:right w:val="none" w:sz="0" w:space="0" w:color="auto"/>
                  </w:divBdr>
                  <w:divsChild>
                    <w:div w:id="365642542">
                      <w:marLeft w:val="0"/>
                      <w:marRight w:val="0"/>
                      <w:marTop w:val="0"/>
                      <w:marBottom w:val="0"/>
                      <w:divBdr>
                        <w:top w:val="none" w:sz="0" w:space="0" w:color="auto"/>
                        <w:left w:val="none" w:sz="0" w:space="0" w:color="auto"/>
                        <w:bottom w:val="none" w:sz="0" w:space="0" w:color="auto"/>
                        <w:right w:val="none" w:sz="0" w:space="0" w:color="auto"/>
                      </w:divBdr>
                    </w:div>
                  </w:divsChild>
                </w:div>
                <w:div w:id="1784380277">
                  <w:marLeft w:val="0"/>
                  <w:marRight w:val="0"/>
                  <w:marTop w:val="0"/>
                  <w:marBottom w:val="0"/>
                  <w:divBdr>
                    <w:top w:val="none" w:sz="0" w:space="0" w:color="auto"/>
                    <w:left w:val="none" w:sz="0" w:space="0" w:color="auto"/>
                    <w:bottom w:val="none" w:sz="0" w:space="0" w:color="auto"/>
                    <w:right w:val="none" w:sz="0" w:space="0" w:color="auto"/>
                  </w:divBdr>
                  <w:divsChild>
                    <w:div w:id="512106467">
                      <w:marLeft w:val="0"/>
                      <w:marRight w:val="0"/>
                      <w:marTop w:val="0"/>
                      <w:marBottom w:val="0"/>
                      <w:divBdr>
                        <w:top w:val="none" w:sz="0" w:space="0" w:color="auto"/>
                        <w:left w:val="none" w:sz="0" w:space="0" w:color="auto"/>
                        <w:bottom w:val="none" w:sz="0" w:space="0" w:color="auto"/>
                        <w:right w:val="none" w:sz="0" w:space="0" w:color="auto"/>
                      </w:divBdr>
                    </w:div>
                  </w:divsChild>
                </w:div>
                <w:div w:id="1843885355">
                  <w:marLeft w:val="0"/>
                  <w:marRight w:val="0"/>
                  <w:marTop w:val="0"/>
                  <w:marBottom w:val="0"/>
                  <w:divBdr>
                    <w:top w:val="none" w:sz="0" w:space="0" w:color="auto"/>
                    <w:left w:val="none" w:sz="0" w:space="0" w:color="auto"/>
                    <w:bottom w:val="none" w:sz="0" w:space="0" w:color="auto"/>
                    <w:right w:val="none" w:sz="0" w:space="0" w:color="auto"/>
                  </w:divBdr>
                  <w:divsChild>
                    <w:div w:id="492063645">
                      <w:marLeft w:val="0"/>
                      <w:marRight w:val="0"/>
                      <w:marTop w:val="0"/>
                      <w:marBottom w:val="0"/>
                      <w:divBdr>
                        <w:top w:val="none" w:sz="0" w:space="0" w:color="auto"/>
                        <w:left w:val="none" w:sz="0" w:space="0" w:color="auto"/>
                        <w:bottom w:val="none" w:sz="0" w:space="0" w:color="auto"/>
                        <w:right w:val="none" w:sz="0" w:space="0" w:color="auto"/>
                      </w:divBdr>
                    </w:div>
                  </w:divsChild>
                </w:div>
                <w:div w:id="2061132402">
                  <w:marLeft w:val="0"/>
                  <w:marRight w:val="0"/>
                  <w:marTop w:val="0"/>
                  <w:marBottom w:val="0"/>
                  <w:divBdr>
                    <w:top w:val="none" w:sz="0" w:space="0" w:color="auto"/>
                    <w:left w:val="none" w:sz="0" w:space="0" w:color="auto"/>
                    <w:bottom w:val="none" w:sz="0" w:space="0" w:color="auto"/>
                    <w:right w:val="none" w:sz="0" w:space="0" w:color="auto"/>
                  </w:divBdr>
                  <w:divsChild>
                    <w:div w:id="1210529298">
                      <w:marLeft w:val="0"/>
                      <w:marRight w:val="0"/>
                      <w:marTop w:val="0"/>
                      <w:marBottom w:val="0"/>
                      <w:divBdr>
                        <w:top w:val="none" w:sz="0" w:space="0" w:color="auto"/>
                        <w:left w:val="none" w:sz="0" w:space="0" w:color="auto"/>
                        <w:bottom w:val="none" w:sz="0" w:space="0" w:color="auto"/>
                        <w:right w:val="none" w:sz="0" w:space="0" w:color="auto"/>
                      </w:divBdr>
                    </w:div>
                  </w:divsChild>
                </w:div>
                <w:div w:id="2083945238">
                  <w:marLeft w:val="0"/>
                  <w:marRight w:val="0"/>
                  <w:marTop w:val="0"/>
                  <w:marBottom w:val="0"/>
                  <w:divBdr>
                    <w:top w:val="none" w:sz="0" w:space="0" w:color="auto"/>
                    <w:left w:val="none" w:sz="0" w:space="0" w:color="auto"/>
                    <w:bottom w:val="none" w:sz="0" w:space="0" w:color="auto"/>
                    <w:right w:val="none" w:sz="0" w:space="0" w:color="auto"/>
                  </w:divBdr>
                  <w:divsChild>
                    <w:div w:id="19409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393074">
          <w:marLeft w:val="0"/>
          <w:marRight w:val="0"/>
          <w:marTop w:val="0"/>
          <w:marBottom w:val="0"/>
          <w:divBdr>
            <w:top w:val="none" w:sz="0" w:space="0" w:color="auto"/>
            <w:left w:val="none" w:sz="0" w:space="0" w:color="auto"/>
            <w:bottom w:val="none" w:sz="0" w:space="0" w:color="auto"/>
            <w:right w:val="none" w:sz="0" w:space="0" w:color="auto"/>
          </w:divBdr>
        </w:div>
        <w:div w:id="1676879455">
          <w:marLeft w:val="0"/>
          <w:marRight w:val="0"/>
          <w:marTop w:val="0"/>
          <w:marBottom w:val="0"/>
          <w:divBdr>
            <w:top w:val="none" w:sz="0" w:space="0" w:color="auto"/>
            <w:left w:val="none" w:sz="0" w:space="0" w:color="auto"/>
            <w:bottom w:val="none" w:sz="0" w:space="0" w:color="auto"/>
            <w:right w:val="none" w:sz="0" w:space="0" w:color="auto"/>
          </w:divBdr>
        </w:div>
        <w:div w:id="1842618574">
          <w:marLeft w:val="0"/>
          <w:marRight w:val="0"/>
          <w:marTop w:val="0"/>
          <w:marBottom w:val="0"/>
          <w:divBdr>
            <w:top w:val="none" w:sz="0" w:space="0" w:color="auto"/>
            <w:left w:val="none" w:sz="0" w:space="0" w:color="auto"/>
            <w:bottom w:val="none" w:sz="0" w:space="0" w:color="auto"/>
            <w:right w:val="none" w:sz="0" w:space="0" w:color="auto"/>
          </w:divBdr>
          <w:divsChild>
            <w:div w:id="120538198">
              <w:marLeft w:val="0"/>
              <w:marRight w:val="0"/>
              <w:marTop w:val="0"/>
              <w:marBottom w:val="0"/>
              <w:divBdr>
                <w:top w:val="none" w:sz="0" w:space="0" w:color="auto"/>
                <w:left w:val="none" w:sz="0" w:space="0" w:color="auto"/>
                <w:bottom w:val="none" w:sz="0" w:space="0" w:color="auto"/>
                <w:right w:val="none" w:sz="0" w:space="0" w:color="auto"/>
              </w:divBdr>
            </w:div>
            <w:div w:id="346561264">
              <w:marLeft w:val="0"/>
              <w:marRight w:val="0"/>
              <w:marTop w:val="0"/>
              <w:marBottom w:val="0"/>
              <w:divBdr>
                <w:top w:val="none" w:sz="0" w:space="0" w:color="auto"/>
                <w:left w:val="none" w:sz="0" w:space="0" w:color="auto"/>
                <w:bottom w:val="none" w:sz="0" w:space="0" w:color="auto"/>
                <w:right w:val="none" w:sz="0" w:space="0" w:color="auto"/>
              </w:divBdr>
            </w:div>
            <w:div w:id="500970056">
              <w:marLeft w:val="0"/>
              <w:marRight w:val="0"/>
              <w:marTop w:val="0"/>
              <w:marBottom w:val="0"/>
              <w:divBdr>
                <w:top w:val="none" w:sz="0" w:space="0" w:color="auto"/>
                <w:left w:val="none" w:sz="0" w:space="0" w:color="auto"/>
                <w:bottom w:val="none" w:sz="0" w:space="0" w:color="auto"/>
                <w:right w:val="none" w:sz="0" w:space="0" w:color="auto"/>
              </w:divBdr>
            </w:div>
            <w:div w:id="561982562">
              <w:marLeft w:val="0"/>
              <w:marRight w:val="0"/>
              <w:marTop w:val="0"/>
              <w:marBottom w:val="0"/>
              <w:divBdr>
                <w:top w:val="none" w:sz="0" w:space="0" w:color="auto"/>
                <w:left w:val="none" w:sz="0" w:space="0" w:color="auto"/>
                <w:bottom w:val="none" w:sz="0" w:space="0" w:color="auto"/>
                <w:right w:val="none" w:sz="0" w:space="0" w:color="auto"/>
              </w:divBdr>
            </w:div>
            <w:div w:id="923227676">
              <w:marLeft w:val="0"/>
              <w:marRight w:val="0"/>
              <w:marTop w:val="0"/>
              <w:marBottom w:val="0"/>
              <w:divBdr>
                <w:top w:val="none" w:sz="0" w:space="0" w:color="auto"/>
                <w:left w:val="none" w:sz="0" w:space="0" w:color="auto"/>
                <w:bottom w:val="none" w:sz="0" w:space="0" w:color="auto"/>
                <w:right w:val="none" w:sz="0" w:space="0" w:color="auto"/>
              </w:divBdr>
            </w:div>
            <w:div w:id="953831466">
              <w:marLeft w:val="0"/>
              <w:marRight w:val="0"/>
              <w:marTop w:val="0"/>
              <w:marBottom w:val="0"/>
              <w:divBdr>
                <w:top w:val="none" w:sz="0" w:space="0" w:color="auto"/>
                <w:left w:val="none" w:sz="0" w:space="0" w:color="auto"/>
                <w:bottom w:val="none" w:sz="0" w:space="0" w:color="auto"/>
                <w:right w:val="none" w:sz="0" w:space="0" w:color="auto"/>
              </w:divBdr>
            </w:div>
            <w:div w:id="1018581395">
              <w:marLeft w:val="0"/>
              <w:marRight w:val="0"/>
              <w:marTop w:val="0"/>
              <w:marBottom w:val="0"/>
              <w:divBdr>
                <w:top w:val="none" w:sz="0" w:space="0" w:color="auto"/>
                <w:left w:val="none" w:sz="0" w:space="0" w:color="auto"/>
                <w:bottom w:val="none" w:sz="0" w:space="0" w:color="auto"/>
                <w:right w:val="none" w:sz="0" w:space="0" w:color="auto"/>
              </w:divBdr>
            </w:div>
            <w:div w:id="1330984632">
              <w:marLeft w:val="0"/>
              <w:marRight w:val="0"/>
              <w:marTop w:val="0"/>
              <w:marBottom w:val="0"/>
              <w:divBdr>
                <w:top w:val="none" w:sz="0" w:space="0" w:color="auto"/>
                <w:left w:val="none" w:sz="0" w:space="0" w:color="auto"/>
                <w:bottom w:val="none" w:sz="0" w:space="0" w:color="auto"/>
                <w:right w:val="none" w:sz="0" w:space="0" w:color="auto"/>
              </w:divBdr>
            </w:div>
            <w:div w:id="1366829123">
              <w:marLeft w:val="0"/>
              <w:marRight w:val="0"/>
              <w:marTop w:val="0"/>
              <w:marBottom w:val="0"/>
              <w:divBdr>
                <w:top w:val="none" w:sz="0" w:space="0" w:color="auto"/>
                <w:left w:val="none" w:sz="0" w:space="0" w:color="auto"/>
                <w:bottom w:val="none" w:sz="0" w:space="0" w:color="auto"/>
                <w:right w:val="none" w:sz="0" w:space="0" w:color="auto"/>
              </w:divBdr>
            </w:div>
            <w:div w:id="1382242954">
              <w:marLeft w:val="0"/>
              <w:marRight w:val="0"/>
              <w:marTop w:val="0"/>
              <w:marBottom w:val="0"/>
              <w:divBdr>
                <w:top w:val="none" w:sz="0" w:space="0" w:color="auto"/>
                <w:left w:val="none" w:sz="0" w:space="0" w:color="auto"/>
                <w:bottom w:val="none" w:sz="0" w:space="0" w:color="auto"/>
                <w:right w:val="none" w:sz="0" w:space="0" w:color="auto"/>
              </w:divBdr>
            </w:div>
            <w:div w:id="1548761698">
              <w:marLeft w:val="0"/>
              <w:marRight w:val="0"/>
              <w:marTop w:val="0"/>
              <w:marBottom w:val="0"/>
              <w:divBdr>
                <w:top w:val="none" w:sz="0" w:space="0" w:color="auto"/>
                <w:left w:val="none" w:sz="0" w:space="0" w:color="auto"/>
                <w:bottom w:val="none" w:sz="0" w:space="0" w:color="auto"/>
                <w:right w:val="none" w:sz="0" w:space="0" w:color="auto"/>
              </w:divBdr>
            </w:div>
            <w:div w:id="1781335790">
              <w:marLeft w:val="0"/>
              <w:marRight w:val="0"/>
              <w:marTop w:val="0"/>
              <w:marBottom w:val="0"/>
              <w:divBdr>
                <w:top w:val="none" w:sz="0" w:space="0" w:color="auto"/>
                <w:left w:val="none" w:sz="0" w:space="0" w:color="auto"/>
                <w:bottom w:val="none" w:sz="0" w:space="0" w:color="auto"/>
                <w:right w:val="none" w:sz="0" w:space="0" w:color="auto"/>
              </w:divBdr>
            </w:div>
            <w:div w:id="1896307813">
              <w:marLeft w:val="0"/>
              <w:marRight w:val="0"/>
              <w:marTop w:val="0"/>
              <w:marBottom w:val="0"/>
              <w:divBdr>
                <w:top w:val="none" w:sz="0" w:space="0" w:color="auto"/>
                <w:left w:val="none" w:sz="0" w:space="0" w:color="auto"/>
                <w:bottom w:val="none" w:sz="0" w:space="0" w:color="auto"/>
                <w:right w:val="none" w:sz="0" w:space="0" w:color="auto"/>
              </w:divBdr>
            </w:div>
            <w:div w:id="2022466391">
              <w:marLeft w:val="0"/>
              <w:marRight w:val="0"/>
              <w:marTop w:val="0"/>
              <w:marBottom w:val="0"/>
              <w:divBdr>
                <w:top w:val="none" w:sz="0" w:space="0" w:color="auto"/>
                <w:left w:val="none" w:sz="0" w:space="0" w:color="auto"/>
                <w:bottom w:val="none" w:sz="0" w:space="0" w:color="auto"/>
                <w:right w:val="none" w:sz="0" w:space="0" w:color="auto"/>
              </w:divBdr>
            </w:div>
            <w:div w:id="210753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05266">
      <w:bodyDiv w:val="1"/>
      <w:marLeft w:val="0"/>
      <w:marRight w:val="0"/>
      <w:marTop w:val="0"/>
      <w:marBottom w:val="0"/>
      <w:divBdr>
        <w:top w:val="none" w:sz="0" w:space="0" w:color="auto"/>
        <w:left w:val="none" w:sz="0" w:space="0" w:color="auto"/>
        <w:bottom w:val="none" w:sz="0" w:space="0" w:color="auto"/>
        <w:right w:val="none" w:sz="0" w:space="0" w:color="auto"/>
      </w:divBdr>
    </w:div>
    <w:div w:id="1846284653">
      <w:bodyDiv w:val="1"/>
      <w:marLeft w:val="0"/>
      <w:marRight w:val="0"/>
      <w:marTop w:val="0"/>
      <w:marBottom w:val="0"/>
      <w:divBdr>
        <w:top w:val="none" w:sz="0" w:space="0" w:color="auto"/>
        <w:left w:val="none" w:sz="0" w:space="0" w:color="auto"/>
        <w:bottom w:val="none" w:sz="0" w:space="0" w:color="auto"/>
        <w:right w:val="none" w:sz="0" w:space="0" w:color="auto"/>
      </w:divBdr>
    </w:div>
    <w:div w:id="1993174128">
      <w:bodyDiv w:val="1"/>
      <w:marLeft w:val="0"/>
      <w:marRight w:val="0"/>
      <w:marTop w:val="0"/>
      <w:marBottom w:val="0"/>
      <w:divBdr>
        <w:top w:val="none" w:sz="0" w:space="0" w:color="auto"/>
        <w:left w:val="none" w:sz="0" w:space="0" w:color="auto"/>
        <w:bottom w:val="none" w:sz="0" w:space="0" w:color="auto"/>
        <w:right w:val="none" w:sz="0" w:space="0" w:color="auto"/>
      </w:divBdr>
      <w:divsChild>
        <w:div w:id="496463595">
          <w:marLeft w:val="0"/>
          <w:marRight w:val="0"/>
          <w:marTop w:val="240"/>
          <w:marBottom w:val="240"/>
          <w:divBdr>
            <w:top w:val="none" w:sz="0" w:space="0" w:color="auto"/>
            <w:left w:val="none" w:sz="0" w:space="0" w:color="auto"/>
            <w:bottom w:val="none" w:sz="0" w:space="0" w:color="auto"/>
            <w:right w:val="none" w:sz="0" w:space="0" w:color="auto"/>
          </w:divBdr>
        </w:div>
      </w:divsChild>
    </w:div>
    <w:div w:id="2022581815">
      <w:bodyDiv w:val="1"/>
      <w:marLeft w:val="0"/>
      <w:marRight w:val="0"/>
      <w:marTop w:val="0"/>
      <w:marBottom w:val="0"/>
      <w:divBdr>
        <w:top w:val="none" w:sz="0" w:space="0" w:color="auto"/>
        <w:left w:val="none" w:sz="0" w:space="0" w:color="auto"/>
        <w:bottom w:val="none" w:sz="0" w:space="0" w:color="auto"/>
        <w:right w:val="none" w:sz="0" w:space="0" w:color="auto"/>
      </w:divBdr>
      <w:divsChild>
        <w:div w:id="1954363368">
          <w:marLeft w:val="0"/>
          <w:marRight w:val="0"/>
          <w:marTop w:val="240"/>
          <w:marBottom w:val="240"/>
          <w:divBdr>
            <w:top w:val="none" w:sz="0" w:space="0" w:color="auto"/>
            <w:left w:val="none" w:sz="0" w:space="0" w:color="auto"/>
            <w:bottom w:val="none" w:sz="0" w:space="0" w:color="auto"/>
            <w:right w:val="none" w:sz="0" w:space="0" w:color="auto"/>
          </w:divBdr>
        </w:div>
      </w:divsChild>
    </w:div>
    <w:div w:id="212148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Reber@arrayasolutions.com" TargetMode="External"/><Relationship Id="rId18" Type="http://schemas.microsoft.com/office/2018/08/relationships/commentsExtensible" Target="commentsExtensible.xml"/><Relationship Id="rId26" Type="http://schemas.openxmlformats.org/officeDocument/2006/relationships/image" Target="media/image11.png"/><Relationship Id="rId39" Type="http://schemas.microsoft.com/office/2011/relationships/people" Target="people.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5.png"/><Relationship Id="rId29" Type="http://schemas.openxmlformats.org/officeDocument/2006/relationships/image" Target="media/image14.png"/><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16/09/relationships/commentsIds" Target="commentsIds.xml"/><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4662328-2a2b-4b31-a7ca-0a50292d7031" xsi:nil="true"/>
    <lcf76f155ced4ddcb4097134ff3c332f xmlns="ca4ece5c-1ab8-403d-9b0c-a9391afa2a5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CAEBA0363AFEA44AF8D0ED7488D72F1" ma:contentTypeVersion="19" ma:contentTypeDescription="Create a new document." ma:contentTypeScope="" ma:versionID="d85aa893512a69ff050e9b658e43f06e">
  <xsd:schema xmlns:xsd="http://www.w3.org/2001/XMLSchema" xmlns:xs="http://www.w3.org/2001/XMLSchema" xmlns:p="http://schemas.microsoft.com/office/2006/metadata/properties" xmlns:ns2="ca4ece5c-1ab8-403d-9b0c-a9391afa2a5f" xmlns:ns3="64662328-2a2b-4b31-a7ca-0a50292d7031" targetNamespace="http://schemas.microsoft.com/office/2006/metadata/properties" ma:root="true" ma:fieldsID="898be66873f87940ac944e4d954dbd83" ns2:_="" ns3:_="">
    <xsd:import namespace="ca4ece5c-1ab8-403d-9b0c-a9391afa2a5f"/>
    <xsd:import namespace="64662328-2a2b-4b31-a7ca-0a50292d70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ece5c-1ab8-403d-9b0c-a9391afa2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76d1fc3-9ff7-42ab-b84d-a6ec342633b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662328-2a2b-4b31-a7ca-0a50292d703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efbbed8-a200-4c9d-aa90-85017a4c5893}" ma:internalName="TaxCatchAll" ma:showField="CatchAllData" ma:web="64662328-2a2b-4b31-a7ca-0a50292d70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49F656-6D39-4F47-8CE5-41D997258C1A}">
  <ds:schemaRefs>
    <ds:schemaRef ds:uri="http://schemas.openxmlformats.org/officeDocument/2006/bibliography"/>
  </ds:schemaRefs>
</ds:datastoreItem>
</file>

<file path=customXml/itemProps2.xml><?xml version="1.0" encoding="utf-8"?>
<ds:datastoreItem xmlns:ds="http://schemas.openxmlformats.org/officeDocument/2006/customXml" ds:itemID="{9BDC00A2-8385-42FE-A9EE-1D6D0A28AA44}">
  <ds:schemaRefs>
    <ds:schemaRef ds:uri="http://schemas.microsoft.com/office/2006/metadata/properties"/>
    <ds:schemaRef ds:uri="http://schemas.microsoft.com/office/infopath/2007/PartnerControls"/>
    <ds:schemaRef ds:uri="64662328-2a2b-4b31-a7ca-0a50292d7031"/>
    <ds:schemaRef ds:uri="ca4ece5c-1ab8-403d-9b0c-a9391afa2a5f"/>
  </ds:schemaRefs>
</ds:datastoreItem>
</file>

<file path=customXml/itemProps3.xml><?xml version="1.0" encoding="utf-8"?>
<ds:datastoreItem xmlns:ds="http://schemas.openxmlformats.org/officeDocument/2006/customXml" ds:itemID="{58B349C3-C660-481E-8A26-3D30B2516B40}">
  <ds:schemaRefs>
    <ds:schemaRef ds:uri="http://schemas.microsoft.com/sharepoint/v3/contenttype/forms"/>
  </ds:schemaRefs>
</ds:datastoreItem>
</file>

<file path=customXml/itemProps4.xml><?xml version="1.0" encoding="utf-8"?>
<ds:datastoreItem xmlns:ds="http://schemas.openxmlformats.org/officeDocument/2006/customXml" ds:itemID="{D9E458DE-A445-40CF-83B3-08BB39B9C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4ece5c-1ab8-403d-9b0c-a9391afa2a5f"/>
    <ds:schemaRef ds:uri="64662328-2a2b-4b31-a7ca-0a50292d7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01f3894-be31-400f-a546-7a35b3ccb869}" enabled="1" method="Privileged" siteId="{d425f6d3-b106-4ed0-b23f-fea013abd0b3}" removed="0"/>
</clbl:labelList>
</file>

<file path=docProps/app.xml><?xml version="1.0" encoding="utf-8"?>
<Properties xmlns="http://schemas.openxmlformats.org/officeDocument/2006/extended-properties" xmlns:vt="http://schemas.openxmlformats.org/officeDocument/2006/docPropsVTypes">
  <Template>Normal.dotm</Template>
  <TotalTime>1666</TotalTime>
  <Pages>1</Pages>
  <Words>5217</Words>
  <Characters>29741</Characters>
  <Application>Microsoft Office Word</Application>
  <DocSecurity>4</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34889</CharactersWithSpaces>
  <SharedDoc>false</SharedDoc>
  <HLinks>
    <vt:vector size="180" baseType="variant">
      <vt:variant>
        <vt:i4>1835060</vt:i4>
      </vt:variant>
      <vt:variant>
        <vt:i4>161</vt:i4>
      </vt:variant>
      <vt:variant>
        <vt:i4>0</vt:i4>
      </vt:variant>
      <vt:variant>
        <vt:i4>5</vt:i4>
      </vt:variant>
      <vt:variant>
        <vt:lpwstr/>
      </vt:variant>
      <vt:variant>
        <vt:lpwstr>_Toc193471172</vt:lpwstr>
      </vt:variant>
      <vt:variant>
        <vt:i4>1835060</vt:i4>
      </vt:variant>
      <vt:variant>
        <vt:i4>155</vt:i4>
      </vt:variant>
      <vt:variant>
        <vt:i4>0</vt:i4>
      </vt:variant>
      <vt:variant>
        <vt:i4>5</vt:i4>
      </vt:variant>
      <vt:variant>
        <vt:lpwstr/>
      </vt:variant>
      <vt:variant>
        <vt:lpwstr>_Toc193471171</vt:lpwstr>
      </vt:variant>
      <vt:variant>
        <vt:i4>1835060</vt:i4>
      </vt:variant>
      <vt:variant>
        <vt:i4>149</vt:i4>
      </vt:variant>
      <vt:variant>
        <vt:i4>0</vt:i4>
      </vt:variant>
      <vt:variant>
        <vt:i4>5</vt:i4>
      </vt:variant>
      <vt:variant>
        <vt:lpwstr/>
      </vt:variant>
      <vt:variant>
        <vt:lpwstr>_Toc193471170</vt:lpwstr>
      </vt:variant>
      <vt:variant>
        <vt:i4>1900596</vt:i4>
      </vt:variant>
      <vt:variant>
        <vt:i4>143</vt:i4>
      </vt:variant>
      <vt:variant>
        <vt:i4>0</vt:i4>
      </vt:variant>
      <vt:variant>
        <vt:i4>5</vt:i4>
      </vt:variant>
      <vt:variant>
        <vt:lpwstr/>
      </vt:variant>
      <vt:variant>
        <vt:lpwstr>_Toc193471169</vt:lpwstr>
      </vt:variant>
      <vt:variant>
        <vt:i4>1900596</vt:i4>
      </vt:variant>
      <vt:variant>
        <vt:i4>137</vt:i4>
      </vt:variant>
      <vt:variant>
        <vt:i4>0</vt:i4>
      </vt:variant>
      <vt:variant>
        <vt:i4>5</vt:i4>
      </vt:variant>
      <vt:variant>
        <vt:lpwstr/>
      </vt:variant>
      <vt:variant>
        <vt:lpwstr>_Toc193471168</vt:lpwstr>
      </vt:variant>
      <vt:variant>
        <vt:i4>1900596</vt:i4>
      </vt:variant>
      <vt:variant>
        <vt:i4>131</vt:i4>
      </vt:variant>
      <vt:variant>
        <vt:i4>0</vt:i4>
      </vt:variant>
      <vt:variant>
        <vt:i4>5</vt:i4>
      </vt:variant>
      <vt:variant>
        <vt:lpwstr/>
      </vt:variant>
      <vt:variant>
        <vt:lpwstr>_Toc193471167</vt:lpwstr>
      </vt:variant>
      <vt:variant>
        <vt:i4>1900596</vt:i4>
      </vt:variant>
      <vt:variant>
        <vt:i4>125</vt:i4>
      </vt:variant>
      <vt:variant>
        <vt:i4>0</vt:i4>
      </vt:variant>
      <vt:variant>
        <vt:i4>5</vt:i4>
      </vt:variant>
      <vt:variant>
        <vt:lpwstr/>
      </vt:variant>
      <vt:variant>
        <vt:lpwstr>_Toc193471166</vt:lpwstr>
      </vt:variant>
      <vt:variant>
        <vt:i4>1900596</vt:i4>
      </vt:variant>
      <vt:variant>
        <vt:i4>119</vt:i4>
      </vt:variant>
      <vt:variant>
        <vt:i4>0</vt:i4>
      </vt:variant>
      <vt:variant>
        <vt:i4>5</vt:i4>
      </vt:variant>
      <vt:variant>
        <vt:lpwstr/>
      </vt:variant>
      <vt:variant>
        <vt:lpwstr>_Toc193471165</vt:lpwstr>
      </vt:variant>
      <vt:variant>
        <vt:i4>1900596</vt:i4>
      </vt:variant>
      <vt:variant>
        <vt:i4>113</vt:i4>
      </vt:variant>
      <vt:variant>
        <vt:i4>0</vt:i4>
      </vt:variant>
      <vt:variant>
        <vt:i4>5</vt:i4>
      </vt:variant>
      <vt:variant>
        <vt:lpwstr/>
      </vt:variant>
      <vt:variant>
        <vt:lpwstr>_Toc193471164</vt:lpwstr>
      </vt:variant>
      <vt:variant>
        <vt:i4>1900596</vt:i4>
      </vt:variant>
      <vt:variant>
        <vt:i4>107</vt:i4>
      </vt:variant>
      <vt:variant>
        <vt:i4>0</vt:i4>
      </vt:variant>
      <vt:variant>
        <vt:i4>5</vt:i4>
      </vt:variant>
      <vt:variant>
        <vt:lpwstr/>
      </vt:variant>
      <vt:variant>
        <vt:lpwstr>_Toc193471163</vt:lpwstr>
      </vt:variant>
      <vt:variant>
        <vt:i4>1900596</vt:i4>
      </vt:variant>
      <vt:variant>
        <vt:i4>101</vt:i4>
      </vt:variant>
      <vt:variant>
        <vt:i4>0</vt:i4>
      </vt:variant>
      <vt:variant>
        <vt:i4>5</vt:i4>
      </vt:variant>
      <vt:variant>
        <vt:lpwstr/>
      </vt:variant>
      <vt:variant>
        <vt:lpwstr>_Toc193471162</vt:lpwstr>
      </vt:variant>
      <vt:variant>
        <vt:i4>1900596</vt:i4>
      </vt:variant>
      <vt:variant>
        <vt:i4>95</vt:i4>
      </vt:variant>
      <vt:variant>
        <vt:i4>0</vt:i4>
      </vt:variant>
      <vt:variant>
        <vt:i4>5</vt:i4>
      </vt:variant>
      <vt:variant>
        <vt:lpwstr/>
      </vt:variant>
      <vt:variant>
        <vt:lpwstr>_Toc193471161</vt:lpwstr>
      </vt:variant>
      <vt:variant>
        <vt:i4>1900596</vt:i4>
      </vt:variant>
      <vt:variant>
        <vt:i4>89</vt:i4>
      </vt:variant>
      <vt:variant>
        <vt:i4>0</vt:i4>
      </vt:variant>
      <vt:variant>
        <vt:i4>5</vt:i4>
      </vt:variant>
      <vt:variant>
        <vt:lpwstr/>
      </vt:variant>
      <vt:variant>
        <vt:lpwstr>_Toc193471160</vt:lpwstr>
      </vt:variant>
      <vt:variant>
        <vt:i4>1966132</vt:i4>
      </vt:variant>
      <vt:variant>
        <vt:i4>83</vt:i4>
      </vt:variant>
      <vt:variant>
        <vt:i4>0</vt:i4>
      </vt:variant>
      <vt:variant>
        <vt:i4>5</vt:i4>
      </vt:variant>
      <vt:variant>
        <vt:lpwstr/>
      </vt:variant>
      <vt:variant>
        <vt:lpwstr>_Toc193471159</vt:lpwstr>
      </vt:variant>
      <vt:variant>
        <vt:i4>1966132</vt:i4>
      </vt:variant>
      <vt:variant>
        <vt:i4>77</vt:i4>
      </vt:variant>
      <vt:variant>
        <vt:i4>0</vt:i4>
      </vt:variant>
      <vt:variant>
        <vt:i4>5</vt:i4>
      </vt:variant>
      <vt:variant>
        <vt:lpwstr/>
      </vt:variant>
      <vt:variant>
        <vt:lpwstr>_Toc193471158</vt:lpwstr>
      </vt:variant>
      <vt:variant>
        <vt:i4>1966132</vt:i4>
      </vt:variant>
      <vt:variant>
        <vt:i4>71</vt:i4>
      </vt:variant>
      <vt:variant>
        <vt:i4>0</vt:i4>
      </vt:variant>
      <vt:variant>
        <vt:i4>5</vt:i4>
      </vt:variant>
      <vt:variant>
        <vt:lpwstr/>
      </vt:variant>
      <vt:variant>
        <vt:lpwstr>_Toc193471157</vt:lpwstr>
      </vt:variant>
      <vt:variant>
        <vt:i4>1966132</vt:i4>
      </vt:variant>
      <vt:variant>
        <vt:i4>65</vt:i4>
      </vt:variant>
      <vt:variant>
        <vt:i4>0</vt:i4>
      </vt:variant>
      <vt:variant>
        <vt:i4>5</vt:i4>
      </vt:variant>
      <vt:variant>
        <vt:lpwstr/>
      </vt:variant>
      <vt:variant>
        <vt:lpwstr>_Toc193471156</vt:lpwstr>
      </vt:variant>
      <vt:variant>
        <vt:i4>1966132</vt:i4>
      </vt:variant>
      <vt:variant>
        <vt:i4>59</vt:i4>
      </vt:variant>
      <vt:variant>
        <vt:i4>0</vt:i4>
      </vt:variant>
      <vt:variant>
        <vt:i4>5</vt:i4>
      </vt:variant>
      <vt:variant>
        <vt:lpwstr/>
      </vt:variant>
      <vt:variant>
        <vt:lpwstr>_Toc193471155</vt:lpwstr>
      </vt:variant>
      <vt:variant>
        <vt:i4>1966132</vt:i4>
      </vt:variant>
      <vt:variant>
        <vt:i4>53</vt:i4>
      </vt:variant>
      <vt:variant>
        <vt:i4>0</vt:i4>
      </vt:variant>
      <vt:variant>
        <vt:i4>5</vt:i4>
      </vt:variant>
      <vt:variant>
        <vt:lpwstr/>
      </vt:variant>
      <vt:variant>
        <vt:lpwstr>_Toc193471154</vt:lpwstr>
      </vt:variant>
      <vt:variant>
        <vt:i4>1966132</vt:i4>
      </vt:variant>
      <vt:variant>
        <vt:i4>47</vt:i4>
      </vt:variant>
      <vt:variant>
        <vt:i4>0</vt:i4>
      </vt:variant>
      <vt:variant>
        <vt:i4>5</vt:i4>
      </vt:variant>
      <vt:variant>
        <vt:lpwstr/>
      </vt:variant>
      <vt:variant>
        <vt:lpwstr>_Toc193471153</vt:lpwstr>
      </vt:variant>
      <vt:variant>
        <vt:i4>1966132</vt:i4>
      </vt:variant>
      <vt:variant>
        <vt:i4>41</vt:i4>
      </vt:variant>
      <vt:variant>
        <vt:i4>0</vt:i4>
      </vt:variant>
      <vt:variant>
        <vt:i4>5</vt:i4>
      </vt:variant>
      <vt:variant>
        <vt:lpwstr/>
      </vt:variant>
      <vt:variant>
        <vt:lpwstr>_Toc193471152</vt:lpwstr>
      </vt:variant>
      <vt:variant>
        <vt:i4>1966132</vt:i4>
      </vt:variant>
      <vt:variant>
        <vt:i4>35</vt:i4>
      </vt:variant>
      <vt:variant>
        <vt:i4>0</vt:i4>
      </vt:variant>
      <vt:variant>
        <vt:i4>5</vt:i4>
      </vt:variant>
      <vt:variant>
        <vt:lpwstr/>
      </vt:variant>
      <vt:variant>
        <vt:lpwstr>_Toc193471151</vt:lpwstr>
      </vt:variant>
      <vt:variant>
        <vt:i4>1966132</vt:i4>
      </vt:variant>
      <vt:variant>
        <vt:i4>29</vt:i4>
      </vt:variant>
      <vt:variant>
        <vt:i4>0</vt:i4>
      </vt:variant>
      <vt:variant>
        <vt:i4>5</vt:i4>
      </vt:variant>
      <vt:variant>
        <vt:lpwstr/>
      </vt:variant>
      <vt:variant>
        <vt:lpwstr>_Toc193471150</vt:lpwstr>
      </vt:variant>
      <vt:variant>
        <vt:i4>2031668</vt:i4>
      </vt:variant>
      <vt:variant>
        <vt:i4>23</vt:i4>
      </vt:variant>
      <vt:variant>
        <vt:i4>0</vt:i4>
      </vt:variant>
      <vt:variant>
        <vt:i4>5</vt:i4>
      </vt:variant>
      <vt:variant>
        <vt:lpwstr/>
      </vt:variant>
      <vt:variant>
        <vt:lpwstr>_Toc193471149</vt:lpwstr>
      </vt:variant>
      <vt:variant>
        <vt:i4>2031668</vt:i4>
      </vt:variant>
      <vt:variant>
        <vt:i4>17</vt:i4>
      </vt:variant>
      <vt:variant>
        <vt:i4>0</vt:i4>
      </vt:variant>
      <vt:variant>
        <vt:i4>5</vt:i4>
      </vt:variant>
      <vt:variant>
        <vt:lpwstr/>
      </vt:variant>
      <vt:variant>
        <vt:lpwstr>_Toc193471148</vt:lpwstr>
      </vt:variant>
      <vt:variant>
        <vt:i4>2031668</vt:i4>
      </vt:variant>
      <vt:variant>
        <vt:i4>11</vt:i4>
      </vt:variant>
      <vt:variant>
        <vt:i4>0</vt:i4>
      </vt:variant>
      <vt:variant>
        <vt:i4>5</vt:i4>
      </vt:variant>
      <vt:variant>
        <vt:lpwstr/>
      </vt:variant>
      <vt:variant>
        <vt:lpwstr>_Toc193471147</vt:lpwstr>
      </vt:variant>
      <vt:variant>
        <vt:i4>2031668</vt:i4>
      </vt:variant>
      <vt:variant>
        <vt:i4>5</vt:i4>
      </vt:variant>
      <vt:variant>
        <vt:i4>0</vt:i4>
      </vt:variant>
      <vt:variant>
        <vt:i4>5</vt:i4>
      </vt:variant>
      <vt:variant>
        <vt:lpwstr/>
      </vt:variant>
      <vt:variant>
        <vt:lpwstr>_Toc193471146</vt:lpwstr>
      </vt:variant>
      <vt:variant>
        <vt:i4>8323158</vt:i4>
      </vt:variant>
      <vt:variant>
        <vt:i4>0</vt:i4>
      </vt:variant>
      <vt:variant>
        <vt:i4>0</vt:i4>
      </vt:variant>
      <vt:variant>
        <vt:i4>5</vt:i4>
      </vt:variant>
      <vt:variant>
        <vt:lpwstr>mailto:SReber@arrayasolutions.com</vt:lpwstr>
      </vt:variant>
      <vt:variant>
        <vt:lpwstr/>
      </vt:variant>
      <vt:variant>
        <vt:i4>7995460</vt:i4>
      </vt:variant>
      <vt:variant>
        <vt:i4>3</vt:i4>
      </vt:variant>
      <vt:variant>
        <vt:i4>0</vt:i4>
      </vt:variant>
      <vt:variant>
        <vt:i4>5</vt:i4>
      </vt:variant>
      <vt:variant>
        <vt:lpwstr>mailto:KArmstrong@arrayasolutions.com</vt:lpwstr>
      </vt:variant>
      <vt:variant>
        <vt:lpwstr/>
      </vt:variant>
      <vt:variant>
        <vt:i4>65583</vt:i4>
      </vt:variant>
      <vt:variant>
        <vt:i4>0</vt:i4>
      </vt:variant>
      <vt:variant>
        <vt:i4>0</vt:i4>
      </vt:variant>
      <vt:variant>
        <vt:i4>5</vt:i4>
      </vt:variant>
      <vt:variant>
        <vt:lpwstr>mailto:tyork@arrayasolutions.com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Maeve Tierney</dc:creator>
  <cp:keywords/>
  <dc:description/>
  <cp:lastModifiedBy>Kelsie Armstrong</cp:lastModifiedBy>
  <cp:revision>267</cp:revision>
  <cp:lastPrinted>2025-03-22T00:41:00Z</cp:lastPrinted>
  <dcterms:created xsi:type="dcterms:W3CDTF">2025-03-20T01:35:00Z</dcterms:created>
  <dcterms:modified xsi:type="dcterms:W3CDTF">2025-03-21T21:42:00Z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b106eea5-4bf5-4402-8fd7-f3cb972fa696</vt:lpwstr>
  </property>
  <property fmtid="{D5CDD505-2E9C-101B-9397-08002B2CF9AE}" pid="3" name="ContentTypeId">
    <vt:lpwstr>0x0101002CAEBA0363AFEA44AF8D0ED7488D72F1</vt:lpwstr>
  </property>
  <property fmtid="{D5CDD505-2E9C-101B-9397-08002B2CF9AE}" pid="4" name="MediaServiceImageTags">
    <vt:lpwstr/>
  </property>
</Properties>
</file>