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82DE1" w14:textId="15F37C17" w:rsidR="7BC97BF7" w:rsidRDefault="7BC97BF7"/>
    <w:p w14:paraId="38300AC9" w14:textId="0174D068" w:rsidR="00D11149" w:rsidRDefault="00FD3ED0" w:rsidP="00D11149">
      <w:r>
        <w:rPr>
          <w:noProof/>
        </w:rPr>
        <mc:AlternateContent>
          <mc:Choice Requires="wps">
            <w:drawing>
              <wp:anchor distT="45720" distB="45720" distL="114300" distR="114300" simplePos="0" relativeHeight="251658242" behindDoc="0" locked="0" layoutInCell="1" allowOverlap="1" wp14:anchorId="22BF0044" wp14:editId="1A80C56F">
                <wp:simplePos x="0" y="0"/>
                <wp:positionH relativeFrom="column">
                  <wp:posOffset>292125</wp:posOffset>
                </wp:positionH>
                <wp:positionV relativeFrom="paragraph">
                  <wp:posOffset>6086018</wp:posOffset>
                </wp:positionV>
                <wp:extent cx="5107940" cy="563245"/>
                <wp:effectExtent l="0" t="0" r="0" b="8255"/>
                <wp:wrapSquare wrapText="bothSides"/>
                <wp:docPr id="459735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563245"/>
                        </a:xfrm>
                        <a:prstGeom prst="rect">
                          <a:avLst/>
                        </a:prstGeom>
                        <a:solidFill>
                          <a:srgbClr val="FFFFFF"/>
                        </a:solidFill>
                        <a:ln w="9525">
                          <a:noFill/>
                          <a:miter lim="800000"/>
                          <a:headEnd/>
                          <a:tailEnd/>
                        </a:ln>
                      </wps:spPr>
                      <wps:txbx>
                        <w:txbxContent>
                          <w:p w14:paraId="2E340DB9" w14:textId="351F59DA" w:rsidR="00D11149" w:rsidRPr="00FD3ED0" w:rsidRDefault="00D8757A" w:rsidP="00D11149">
                            <w:pPr>
                              <w:jc w:val="center"/>
                              <w:rPr>
                                <w:rFonts w:ascii="Avenir Next LT Pro" w:hAnsi="Avenir Next LT Pro"/>
                                <w:b/>
                                <w:bCs/>
                                <w:color w:val="021C42"/>
                                <w:sz w:val="52"/>
                                <w:szCs w:val="52"/>
                              </w:rPr>
                            </w:pPr>
                            <w:r>
                              <w:rPr>
                                <w:rFonts w:ascii="Avenir Next LT Pro" w:hAnsi="Avenir Next LT Pro"/>
                                <w:b/>
                                <w:bCs/>
                                <w:color w:val="021C42"/>
                                <w:sz w:val="52"/>
                                <w:szCs w:val="52"/>
                              </w:rPr>
                              <w:t>RFI Solution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F0044" id="_x0000_t202" coordsize="21600,21600" o:spt="202" path="m,l,21600r21600,l21600,xe">
                <v:stroke joinstyle="miter"/>
                <v:path gradientshapeok="t" o:connecttype="rect"/>
              </v:shapetype>
              <v:shape id="Text Box 2" o:spid="_x0000_s1026" type="#_x0000_t202" style="position:absolute;margin-left:23pt;margin-top:479.2pt;width:402.2pt;height:44.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" stroked="f">
                <v:textbox>
                  <w:txbxContent>
                    <w:p w14:paraId="2E340DB9" w14:textId="351F59DA" w:rsidR="00D11149" w:rsidRPr="00FD3ED0" w:rsidRDefault="00D8757A" w:rsidP="00D11149">
                      <w:pPr>
                        <w:jc w:val="center"/>
                        <w:rPr>
                          <w:rFonts w:ascii="Avenir Next LT Pro" w:hAnsi="Avenir Next LT Pro"/>
                          <w:b/>
                          <w:bCs/>
                          <w:color w:val="021C42"/>
                          <w:sz w:val="52"/>
                          <w:szCs w:val="52"/>
                        </w:rPr>
                      </w:pPr>
                      <w:r>
                        <w:rPr>
                          <w:rFonts w:ascii="Avenir Next LT Pro" w:hAnsi="Avenir Next LT Pro"/>
                          <w:b/>
                          <w:bCs/>
                          <w:color w:val="021C42"/>
                          <w:sz w:val="52"/>
                          <w:szCs w:val="52"/>
                        </w:rPr>
                        <w:t>RFI Solution Summary</w:t>
                      </w:r>
                    </w:p>
                  </w:txbxContent>
                </v:textbox>
                <w10:wrap type="square"/>
              </v:shape>
            </w:pict>
          </mc:Fallback>
        </mc:AlternateContent>
      </w:r>
      <w:r>
        <w:rPr>
          <w:noProof/>
        </w:rPr>
        <mc:AlternateContent>
          <mc:Choice Requires="wps">
            <w:drawing>
              <wp:anchor distT="45720" distB="45720" distL="114300" distR="114300" simplePos="0" relativeHeight="251658241" behindDoc="0" locked="0" layoutInCell="1" allowOverlap="1" wp14:anchorId="272D1C9A" wp14:editId="2345D05A">
                <wp:simplePos x="0" y="0"/>
                <wp:positionH relativeFrom="column">
                  <wp:posOffset>1717040</wp:posOffset>
                </wp:positionH>
                <wp:positionV relativeFrom="paragraph">
                  <wp:posOffset>4810125</wp:posOffset>
                </wp:positionV>
                <wp:extent cx="2480310" cy="12401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240155"/>
                        </a:xfrm>
                        <a:prstGeom prst="rect">
                          <a:avLst/>
                        </a:prstGeom>
                        <a:solidFill>
                          <a:srgbClr val="FFFFFF"/>
                        </a:solidFill>
                        <a:ln w="9525">
                          <a:noFill/>
                          <a:miter lim="800000"/>
                          <a:headEnd/>
                          <a:tailEnd/>
                        </a:ln>
                      </wps:spPr>
                      <wps:txbx>
                        <w:txbxContent>
                          <w:p w14:paraId="61D0EB2C" w14:textId="7F775D8B" w:rsidR="00D11149" w:rsidRDefault="00FD3ED0" w:rsidP="00FD3ED0">
                            <w:pPr>
                              <w:jc w:val="center"/>
                            </w:pPr>
                            <w:r>
                              <w:rPr>
                                <w:noProof/>
                              </w:rPr>
                              <w:drawing>
                                <wp:inline distT="0" distB="0" distL="0" distR="0" wp14:anchorId="214C9B9A" wp14:editId="25255B33">
                                  <wp:extent cx="2291475" cy="1145737"/>
                                  <wp:effectExtent l="0" t="0" r="0" b="0"/>
                                  <wp:docPr id="19926396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39673"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2337600" cy="11687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D1C9A" id="_x0000_s1027" type="#_x0000_t202" style="position:absolute;margin-left:135.2pt;margin-top:378.75pt;width:195.3pt;height:97.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" stroked="f">
                <v:textbox>
                  <w:txbxContent>
                    <w:p w14:paraId="61D0EB2C" w14:textId="7F775D8B" w:rsidR="00D11149" w:rsidRDefault="00FD3ED0" w:rsidP="00FD3ED0">
                      <w:pPr>
                        <w:jc w:val="center"/>
                      </w:pPr>
                      <w:r>
                        <w:rPr>
                          <w:noProof/>
                        </w:rPr>
                        <w:drawing>
                          <wp:inline distT="0" distB="0" distL="0" distR="0" wp14:anchorId="214C9B9A" wp14:editId="25255B33">
                            <wp:extent cx="2291475" cy="1145737"/>
                            <wp:effectExtent l="0" t="0" r="0" b="0"/>
                            <wp:docPr id="19926396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39673"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2337600" cy="1168799"/>
                                    </a:xfrm>
                                    <a:prstGeom prst="rect">
                                      <a:avLst/>
                                    </a:prstGeom>
                                  </pic:spPr>
                                </pic:pic>
                              </a:graphicData>
                            </a:graphic>
                          </wp:inline>
                        </w:drawing>
                      </w:r>
                    </w:p>
                  </w:txbxContent>
                </v:textbox>
                <w10:wrap type="square"/>
              </v:shape>
            </w:pict>
          </mc:Fallback>
        </mc:AlternateContent>
      </w:r>
      <w:r w:rsidR="00D11149">
        <w:rPr>
          <w:noProof/>
        </w:rPr>
        <mc:AlternateContent>
          <mc:Choice Requires="wps">
            <w:drawing>
              <wp:anchor distT="45720" distB="45720" distL="114300" distR="114300" simplePos="0" relativeHeight="251658244" behindDoc="0" locked="0" layoutInCell="1" allowOverlap="1" wp14:anchorId="1F146F9D" wp14:editId="6E0A9CCB">
                <wp:simplePos x="0" y="0"/>
                <wp:positionH relativeFrom="column">
                  <wp:posOffset>3425588</wp:posOffset>
                </wp:positionH>
                <wp:positionV relativeFrom="paragraph">
                  <wp:posOffset>7723676</wp:posOffset>
                </wp:positionV>
                <wp:extent cx="2047112" cy="1404620"/>
                <wp:effectExtent l="0" t="0" r="3810" b="4445"/>
                <wp:wrapSquare wrapText="bothSides"/>
                <wp:docPr id="129806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112" cy="1404620"/>
                        </a:xfrm>
                        <a:prstGeom prst="rect">
                          <a:avLst/>
                        </a:prstGeom>
                        <a:solidFill>
                          <a:srgbClr val="FFFFFF"/>
                        </a:solidFill>
                        <a:ln w="9525">
                          <a:noFill/>
                          <a:miter lim="800000"/>
                          <a:headEnd/>
                          <a:tailEnd/>
                        </a:ln>
                      </wps:spPr>
                      <wps:txbx>
                        <w:txbxContent>
                          <w:p w14:paraId="2EC67E65" w14:textId="49452BB9" w:rsidR="00DB6125" w:rsidRPr="00E42997" w:rsidRDefault="00E42997" w:rsidP="00D11149">
                            <w:pPr>
                              <w:rPr>
                                <w:rFonts w:ascii="Avenir Next LT Pro Demi" w:hAnsi="Avenir Next LT Pro Demi"/>
                                <w:color w:val="021C42"/>
                                <w:sz w:val="36"/>
                                <w:szCs w:val="36"/>
                              </w:rPr>
                            </w:pPr>
                            <w:r w:rsidRPr="00E42997">
                              <w:rPr>
                                <w:rFonts w:ascii="Avenir Next LT Pro Demi" w:hAnsi="Avenir Next LT Pro Demi"/>
                                <w:color w:val="021C42"/>
                                <w:sz w:val="36"/>
                                <w:szCs w:val="36"/>
                              </w:rPr>
                              <w:t>June</w:t>
                            </w:r>
                            <w:r w:rsidR="00D8757A" w:rsidRPr="00E42997">
                              <w:rPr>
                                <w:rFonts w:ascii="Avenir Next LT Pro Demi" w:hAnsi="Avenir Next LT Pro Demi"/>
                                <w:color w:val="021C42"/>
                                <w:sz w:val="36"/>
                                <w:szCs w:val="36"/>
                              </w:rPr>
                              <w:t xml:space="preserve"> </w:t>
                            </w:r>
                            <w:r w:rsidRPr="00E42997">
                              <w:rPr>
                                <w:rFonts w:ascii="Avenir Next LT Pro Demi" w:hAnsi="Avenir Next LT Pro Demi"/>
                                <w:color w:val="021C42"/>
                                <w:sz w:val="36"/>
                                <w:szCs w:val="36"/>
                              </w:rPr>
                              <w:t>3</w:t>
                            </w:r>
                            <w:r w:rsidR="00D8757A" w:rsidRPr="00E42997">
                              <w:rPr>
                                <w:rFonts w:ascii="Avenir Next LT Pro Demi" w:hAnsi="Avenir Next LT Pro Demi"/>
                                <w:color w:val="021C42"/>
                                <w:sz w:val="36"/>
                                <w:szCs w:val="36"/>
                              </w:rPr>
                              <w:t>, 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146F9D" id="_x0000_s1028" type="#_x0000_t202" style="position:absolute;margin-left:269.75pt;margin-top:608.15pt;width:161.2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" stroked="f">
                <v:textbox style="mso-fit-shape-to-text:t">
                  <w:txbxContent>
                    <w:p w14:paraId="2EC67E65" w14:textId="49452BB9" w:rsidR="00DB6125" w:rsidRPr="00E42997" w:rsidRDefault="00E42997" w:rsidP="00D11149">
                      <w:pPr>
                        <w:rPr>
                          <w:rFonts w:ascii="Avenir Next LT Pro Demi" w:hAnsi="Avenir Next LT Pro Demi"/>
                          <w:color w:val="021C42"/>
                          <w:sz w:val="36"/>
                          <w:szCs w:val="36"/>
                        </w:rPr>
                      </w:pPr>
                      <w:r w:rsidRPr="00E42997">
                        <w:rPr>
                          <w:rFonts w:ascii="Avenir Next LT Pro Demi" w:hAnsi="Avenir Next LT Pro Demi"/>
                          <w:color w:val="021C42"/>
                          <w:sz w:val="36"/>
                          <w:szCs w:val="36"/>
                        </w:rPr>
                        <w:t>June</w:t>
                      </w:r>
                      <w:r w:rsidR="00D8757A" w:rsidRPr="00E42997">
                        <w:rPr>
                          <w:rFonts w:ascii="Avenir Next LT Pro Demi" w:hAnsi="Avenir Next LT Pro Demi"/>
                          <w:color w:val="021C42"/>
                          <w:sz w:val="36"/>
                          <w:szCs w:val="36"/>
                        </w:rPr>
                        <w:t xml:space="preserve"> </w:t>
                      </w:r>
                      <w:r w:rsidRPr="00E42997">
                        <w:rPr>
                          <w:rFonts w:ascii="Avenir Next LT Pro Demi" w:hAnsi="Avenir Next LT Pro Demi"/>
                          <w:color w:val="021C42"/>
                          <w:sz w:val="36"/>
                          <w:szCs w:val="36"/>
                        </w:rPr>
                        <w:t>3</w:t>
                      </w:r>
                      <w:r w:rsidR="00D8757A" w:rsidRPr="00E42997">
                        <w:rPr>
                          <w:rFonts w:ascii="Avenir Next LT Pro Demi" w:hAnsi="Avenir Next LT Pro Demi"/>
                          <w:color w:val="021C42"/>
                          <w:sz w:val="36"/>
                          <w:szCs w:val="36"/>
                        </w:rPr>
                        <w:t>, 2025</w:t>
                      </w:r>
                    </w:p>
                  </w:txbxContent>
                </v:textbox>
                <w10:wrap type="square"/>
              </v:shape>
            </w:pict>
          </mc:Fallback>
        </mc:AlternateContent>
      </w:r>
      <w:r w:rsidR="00D11149">
        <w:rPr>
          <w:noProof/>
        </w:rPr>
        <mc:AlternateContent>
          <mc:Choice Requires="wps">
            <w:drawing>
              <wp:anchor distT="45720" distB="45720" distL="114300" distR="114300" simplePos="0" relativeHeight="251658243" behindDoc="0" locked="0" layoutInCell="1" allowOverlap="1" wp14:anchorId="282E11E2" wp14:editId="2ED2AC81">
                <wp:simplePos x="0" y="0"/>
                <wp:positionH relativeFrom="column">
                  <wp:posOffset>476885</wp:posOffset>
                </wp:positionH>
                <wp:positionV relativeFrom="paragraph">
                  <wp:posOffset>7719553</wp:posOffset>
                </wp:positionV>
                <wp:extent cx="2360930" cy="1404620"/>
                <wp:effectExtent l="0" t="0" r="3810" b="1905"/>
                <wp:wrapSquare wrapText="bothSides"/>
                <wp:docPr id="512392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5769DA6" w14:textId="49C39EF8" w:rsidR="00D11149" w:rsidRPr="00E42997" w:rsidRDefault="00D8757A" w:rsidP="00D11149">
                            <w:pPr>
                              <w:rPr>
                                <w:rFonts w:ascii="Avenir Next LT Pro Demi" w:hAnsi="Avenir Next LT Pro Demi"/>
                                <w:color w:val="021C42"/>
                                <w:sz w:val="36"/>
                                <w:szCs w:val="36"/>
                              </w:rPr>
                            </w:pPr>
                            <w:r w:rsidRPr="00E42997">
                              <w:rPr>
                                <w:rFonts w:ascii="Avenir Next LT Pro Demi" w:hAnsi="Avenir Next LT Pro Demi"/>
                                <w:color w:val="021C42"/>
                                <w:sz w:val="36"/>
                                <w:szCs w:val="36"/>
                              </w:rPr>
                              <w:t>Teddy Jennings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11E2" id="_x0000_s1029" type="#_x0000_t202" style="position:absolute;margin-left:37.55pt;margin-top:607.85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" stroked="f">
                <v:textbox style="mso-fit-shape-to-text:t">
                  <w:txbxContent>
                    <w:p w14:paraId="25769DA6" w14:textId="49C39EF8" w:rsidR="00D11149" w:rsidRPr="00E42997" w:rsidRDefault="00D8757A" w:rsidP="00D11149">
                      <w:pPr>
                        <w:rPr>
                          <w:rFonts w:ascii="Avenir Next LT Pro Demi" w:hAnsi="Avenir Next LT Pro Demi"/>
                          <w:color w:val="021C42"/>
                          <w:sz w:val="36"/>
                          <w:szCs w:val="36"/>
                        </w:rPr>
                      </w:pPr>
                      <w:r w:rsidRPr="00E42997">
                        <w:rPr>
                          <w:rFonts w:ascii="Avenir Next LT Pro Demi" w:hAnsi="Avenir Next LT Pro Demi"/>
                          <w:color w:val="021C42"/>
                          <w:sz w:val="36"/>
                          <w:szCs w:val="36"/>
                        </w:rPr>
                        <w:t>Teddy Jennings</w:t>
                      </w:r>
                    </w:p>
                  </w:txbxContent>
                </v:textbox>
                <w10:wrap type="square"/>
              </v:shape>
            </w:pict>
          </mc:Fallback>
        </mc:AlternateContent>
      </w:r>
      <w:r w:rsidR="00D11149">
        <w:rPr>
          <w:noProof/>
        </w:rPr>
        <w:drawing>
          <wp:anchor distT="0" distB="0" distL="114300" distR="114300" simplePos="0" relativeHeight="251658240" behindDoc="1" locked="0" layoutInCell="1" allowOverlap="1" wp14:anchorId="40438847" wp14:editId="03C13067">
            <wp:simplePos x="0" y="0"/>
            <wp:positionH relativeFrom="column">
              <wp:posOffset>-700405</wp:posOffset>
            </wp:positionH>
            <wp:positionV relativeFrom="paragraph">
              <wp:posOffset>-753210</wp:posOffset>
            </wp:positionV>
            <wp:extent cx="7338546" cy="9505950"/>
            <wp:effectExtent l="0" t="0" r="0" b="0"/>
            <wp:wrapNone/>
            <wp:docPr id="473523311"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23311" name="Picture 1" descr="A cover of a book&#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8546" cy="950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149">
        <w:br w:type="page"/>
      </w:r>
    </w:p>
    <w:p w14:paraId="035FB978" w14:textId="6E894081" w:rsidR="6004F198" w:rsidRPr="00212815" w:rsidRDefault="00E42997" w:rsidP="00A72F26">
      <w:pPr>
        <w:jc w:val="right"/>
        <w:rPr>
          <w:sz w:val="24"/>
          <w:szCs w:val="24"/>
        </w:rPr>
      </w:pPr>
      <w:r>
        <w:rPr>
          <w:sz w:val="24"/>
          <w:szCs w:val="24"/>
        </w:rPr>
        <w:t>June</w:t>
      </w:r>
      <w:r w:rsidR="00F032FD" w:rsidRPr="00212815">
        <w:rPr>
          <w:sz w:val="24"/>
          <w:szCs w:val="24"/>
        </w:rPr>
        <w:t xml:space="preserve"> </w:t>
      </w:r>
      <w:r>
        <w:rPr>
          <w:sz w:val="24"/>
          <w:szCs w:val="24"/>
        </w:rPr>
        <w:t>3</w:t>
      </w:r>
      <w:r w:rsidR="00F032FD" w:rsidRPr="00212815">
        <w:rPr>
          <w:sz w:val="24"/>
          <w:szCs w:val="24"/>
        </w:rPr>
        <w:t>, 2025</w:t>
      </w:r>
    </w:p>
    <w:p w14:paraId="3B675456" w14:textId="1210E5F7" w:rsidR="6004F198" w:rsidRPr="00212815" w:rsidRDefault="6004F198" w:rsidP="2B6C251D">
      <w:pPr>
        <w:rPr>
          <w:sz w:val="24"/>
          <w:szCs w:val="24"/>
        </w:rPr>
      </w:pPr>
      <w:r w:rsidRPr="5A4AA925">
        <w:rPr>
          <w:sz w:val="24"/>
          <w:szCs w:val="24"/>
        </w:rPr>
        <w:t xml:space="preserve">Dear </w:t>
      </w:r>
      <w:r w:rsidR="4419637F" w:rsidRPr="5A4AA925">
        <w:rPr>
          <w:sz w:val="24"/>
          <w:szCs w:val="24"/>
        </w:rPr>
        <w:t xml:space="preserve">Keystone Agency </w:t>
      </w:r>
      <w:r w:rsidR="4419637F" w:rsidRPr="2E98813C">
        <w:rPr>
          <w:sz w:val="24"/>
          <w:szCs w:val="24"/>
        </w:rPr>
        <w:t>Partners,</w:t>
      </w:r>
    </w:p>
    <w:p w14:paraId="3864E807" w14:textId="0342F30A" w:rsidR="485A155F" w:rsidRPr="00212815" w:rsidRDefault="485A155F" w:rsidP="2B6C251D">
      <w:pPr>
        <w:spacing w:before="240" w:after="240"/>
        <w:rPr>
          <w:rFonts w:eastAsia="Segoe UI" w:cs="Segoe UI"/>
          <w:color w:val="242424"/>
          <w:sz w:val="24"/>
          <w:szCs w:val="24"/>
        </w:rPr>
      </w:pPr>
      <w:r w:rsidRPr="00212815">
        <w:rPr>
          <w:rFonts w:eastAsia="Segoe UI" w:cs="Segoe UI"/>
          <w:color w:val="242424"/>
          <w:sz w:val="24"/>
          <w:szCs w:val="24"/>
        </w:rPr>
        <w:t xml:space="preserve">As a leader in IT management, </w:t>
      </w:r>
      <w:r w:rsidR="009F29A3" w:rsidRPr="009F29A3">
        <w:rPr>
          <w:rFonts w:eastAsia="Segoe UI" w:cs="Segoe UI"/>
          <w:color w:val="242424"/>
          <w:sz w:val="24"/>
          <w:szCs w:val="24"/>
        </w:rPr>
        <w:t xml:space="preserve">Arraya is committed to delivering seamless and efficient </w:t>
      </w:r>
      <w:r w:rsidR="009F29A3">
        <w:rPr>
          <w:rFonts w:eastAsia="Segoe UI" w:cs="Segoe UI"/>
          <w:color w:val="242424"/>
          <w:sz w:val="24"/>
          <w:szCs w:val="24"/>
        </w:rPr>
        <w:t>IT</w:t>
      </w:r>
      <w:r w:rsidR="009F29A3" w:rsidRPr="009F29A3">
        <w:rPr>
          <w:rFonts w:eastAsia="Segoe UI" w:cs="Segoe UI"/>
          <w:color w:val="242424"/>
          <w:sz w:val="24"/>
          <w:szCs w:val="24"/>
        </w:rPr>
        <w:t xml:space="preserve"> support that aligns with the business goals of </w:t>
      </w:r>
      <w:r w:rsidR="009F29A3">
        <w:rPr>
          <w:rFonts w:eastAsia="Segoe UI" w:cs="Segoe UI"/>
          <w:color w:val="242424"/>
          <w:sz w:val="24"/>
          <w:szCs w:val="24"/>
        </w:rPr>
        <w:t xml:space="preserve">Keystone Agency Partners (KAP). </w:t>
      </w:r>
    </w:p>
    <w:p w14:paraId="407E283C" w14:textId="22AE8365" w:rsidR="485A155F" w:rsidRPr="00212815" w:rsidRDefault="485A155F" w:rsidP="2B6C251D">
      <w:pPr>
        <w:spacing w:before="240" w:after="240"/>
        <w:rPr>
          <w:rFonts w:eastAsia="Segoe UI" w:cs="Segoe UI"/>
          <w:color w:val="242424"/>
          <w:sz w:val="24"/>
          <w:szCs w:val="24"/>
        </w:rPr>
      </w:pPr>
      <w:r w:rsidRPr="1F8D0C06">
        <w:rPr>
          <w:rFonts w:eastAsia="Segoe UI" w:cs="Segoe UI"/>
          <w:b/>
          <w:bCs/>
          <w:color w:val="242424"/>
          <w:sz w:val="24"/>
          <w:szCs w:val="24"/>
        </w:rPr>
        <w:t>Operational Capabilities:</w:t>
      </w:r>
      <w:r w:rsidRPr="1F8D0C06">
        <w:rPr>
          <w:rFonts w:eastAsia="Segoe UI" w:cs="Segoe UI"/>
          <w:color w:val="242424"/>
          <w:sz w:val="24"/>
          <w:szCs w:val="24"/>
        </w:rPr>
        <w:t xml:space="preserve"> Arraya Solutions </w:t>
      </w:r>
      <w:r w:rsidR="00F821FA" w:rsidRPr="1F8D0C06">
        <w:rPr>
          <w:rFonts w:eastAsia="Segoe UI" w:cs="Segoe UI"/>
          <w:color w:val="242424"/>
          <w:sz w:val="24"/>
          <w:szCs w:val="24"/>
        </w:rPr>
        <w:t>has</w:t>
      </w:r>
      <w:r w:rsidRPr="1F8D0C06">
        <w:rPr>
          <w:rFonts w:eastAsia="Segoe UI" w:cs="Segoe UI"/>
          <w:color w:val="242424"/>
          <w:sz w:val="24"/>
          <w:szCs w:val="24"/>
        </w:rPr>
        <w:t xml:space="preserve"> </w:t>
      </w:r>
      <w:r w:rsidR="005D5D8A" w:rsidRPr="1F8D0C06">
        <w:rPr>
          <w:rFonts w:eastAsia="Segoe UI" w:cs="Segoe UI"/>
          <w:color w:val="242424"/>
          <w:sz w:val="24"/>
          <w:szCs w:val="24"/>
        </w:rPr>
        <w:t>2</w:t>
      </w:r>
      <w:r w:rsidR="1A5BE0E6" w:rsidRPr="1F8D0C06">
        <w:rPr>
          <w:rFonts w:eastAsia="Segoe UI" w:cs="Segoe UI"/>
          <w:color w:val="242424"/>
          <w:sz w:val="24"/>
          <w:szCs w:val="24"/>
        </w:rPr>
        <w:t>6</w:t>
      </w:r>
      <w:r w:rsidRPr="1F8D0C06">
        <w:rPr>
          <w:rFonts w:eastAsia="Segoe UI" w:cs="Segoe UI"/>
          <w:color w:val="242424"/>
          <w:sz w:val="24"/>
          <w:szCs w:val="24"/>
        </w:rPr>
        <w:t xml:space="preserve"> years of experience in streamlining processes and implementing cutting-edge technologies. Arraya Solutions proposes a holistic approach to managing </w:t>
      </w:r>
      <w:r w:rsidR="00F032FD" w:rsidRPr="1F8D0C06">
        <w:rPr>
          <w:rFonts w:eastAsia="Segoe UI" w:cs="Segoe UI"/>
          <w:color w:val="242424"/>
          <w:sz w:val="24"/>
          <w:szCs w:val="24"/>
        </w:rPr>
        <w:t>KAP’s</w:t>
      </w:r>
      <w:r w:rsidRPr="1F8D0C06">
        <w:rPr>
          <w:rFonts w:eastAsia="Segoe UI" w:cs="Segoe UI"/>
          <w:color w:val="242424"/>
          <w:sz w:val="24"/>
          <w:szCs w:val="24"/>
        </w:rPr>
        <w:t xml:space="preserve"> needs. Our services will encompass hardware support for servers, laptops, </w:t>
      </w:r>
      <w:r w:rsidR="003D09A4" w:rsidRPr="1F8D0C06">
        <w:rPr>
          <w:rFonts w:eastAsia="Segoe UI" w:cs="Segoe UI"/>
          <w:color w:val="242424"/>
          <w:sz w:val="24"/>
          <w:szCs w:val="24"/>
        </w:rPr>
        <w:t>peripherals</w:t>
      </w:r>
      <w:r w:rsidR="7C640BEC" w:rsidRPr="1F8D0C06">
        <w:rPr>
          <w:rFonts w:eastAsia="Segoe UI" w:cs="Segoe UI"/>
          <w:color w:val="242424"/>
          <w:sz w:val="24"/>
          <w:szCs w:val="24"/>
        </w:rPr>
        <w:t>,</w:t>
      </w:r>
      <w:r w:rsidR="003D09A4" w:rsidRPr="1F8D0C06">
        <w:rPr>
          <w:rFonts w:eastAsia="Segoe UI" w:cs="Segoe UI"/>
          <w:color w:val="242424"/>
          <w:sz w:val="24"/>
          <w:szCs w:val="24"/>
        </w:rPr>
        <w:t xml:space="preserve"> and </w:t>
      </w:r>
      <w:r w:rsidRPr="1F8D0C06">
        <w:rPr>
          <w:rFonts w:eastAsia="Segoe UI" w:cs="Segoe UI"/>
          <w:color w:val="242424"/>
          <w:sz w:val="24"/>
          <w:szCs w:val="24"/>
        </w:rPr>
        <w:t>network</w:t>
      </w:r>
      <w:r w:rsidR="003D09A4" w:rsidRPr="1F8D0C06">
        <w:rPr>
          <w:rFonts w:eastAsia="Segoe UI" w:cs="Segoe UI"/>
          <w:color w:val="242424"/>
          <w:sz w:val="24"/>
          <w:szCs w:val="24"/>
        </w:rPr>
        <w:t xml:space="preserve"> </w:t>
      </w:r>
      <w:r w:rsidR="00F821FA" w:rsidRPr="1F8D0C06">
        <w:rPr>
          <w:rFonts w:eastAsia="Segoe UI" w:cs="Segoe UI"/>
          <w:color w:val="242424"/>
          <w:sz w:val="24"/>
          <w:szCs w:val="24"/>
        </w:rPr>
        <w:t>devices,</w:t>
      </w:r>
      <w:r w:rsidR="003D09A4" w:rsidRPr="1F8D0C06">
        <w:rPr>
          <w:rFonts w:eastAsia="Segoe UI" w:cs="Segoe UI"/>
          <w:color w:val="242424"/>
          <w:sz w:val="24"/>
          <w:szCs w:val="24"/>
        </w:rPr>
        <w:t xml:space="preserve"> as well as network</w:t>
      </w:r>
      <w:r w:rsidRPr="1F8D0C06">
        <w:rPr>
          <w:rFonts w:eastAsia="Segoe UI" w:cs="Segoe UI"/>
          <w:color w:val="242424"/>
          <w:sz w:val="24"/>
          <w:szCs w:val="24"/>
        </w:rPr>
        <w:t xml:space="preserve"> and software monitoring. We will provide a robust </w:t>
      </w:r>
      <w:r w:rsidR="003D09A4" w:rsidRPr="1F8D0C06">
        <w:rPr>
          <w:rFonts w:eastAsia="Segoe UI" w:cs="Segoe UI"/>
          <w:color w:val="242424"/>
          <w:sz w:val="24"/>
          <w:szCs w:val="24"/>
        </w:rPr>
        <w:t>service desk</w:t>
      </w:r>
      <w:r w:rsidRPr="1F8D0C06">
        <w:rPr>
          <w:rFonts w:eastAsia="Segoe UI" w:cs="Segoe UI"/>
          <w:color w:val="242424"/>
          <w:sz w:val="24"/>
          <w:szCs w:val="24"/>
        </w:rPr>
        <w:t xml:space="preserve">, ensure reliable back-ups, maintain remote access and on-site support, manage email systems, and oversee inventory control for both hardware and software. Our security measures and disaster recovery plans will be designed to protect and sustain </w:t>
      </w:r>
      <w:r w:rsidR="00E84BE9" w:rsidRPr="1F8D0C06">
        <w:rPr>
          <w:rFonts w:eastAsia="Segoe UI" w:cs="Segoe UI"/>
          <w:color w:val="242424"/>
          <w:sz w:val="24"/>
          <w:szCs w:val="24"/>
        </w:rPr>
        <w:t>KAP’s</w:t>
      </w:r>
      <w:r w:rsidR="003D09A4" w:rsidRPr="1F8D0C06">
        <w:rPr>
          <w:rFonts w:eastAsia="Segoe UI" w:cs="Segoe UI"/>
          <w:color w:val="242424"/>
          <w:sz w:val="24"/>
          <w:szCs w:val="24"/>
        </w:rPr>
        <w:t xml:space="preserve"> IT</w:t>
      </w:r>
      <w:r w:rsidRPr="1F8D0C06">
        <w:rPr>
          <w:rFonts w:eastAsia="Segoe UI" w:cs="Segoe UI"/>
          <w:color w:val="242424"/>
          <w:sz w:val="24"/>
          <w:szCs w:val="24"/>
        </w:rPr>
        <w:t xml:space="preserve"> infrastructure.</w:t>
      </w:r>
    </w:p>
    <w:p w14:paraId="10172A72" w14:textId="5BC1BA66" w:rsidR="485A155F" w:rsidRPr="00212815" w:rsidRDefault="485A155F" w:rsidP="2B6C251D">
      <w:pPr>
        <w:spacing w:before="240" w:after="240"/>
        <w:rPr>
          <w:rFonts w:eastAsia="Segoe UI" w:cs="Segoe UI"/>
          <w:color w:val="242424"/>
          <w:sz w:val="24"/>
          <w:szCs w:val="24"/>
        </w:rPr>
      </w:pPr>
      <w:r w:rsidRPr="00212815">
        <w:rPr>
          <w:rFonts w:eastAsia="Segoe UI" w:cs="Segoe UI"/>
          <w:b/>
          <w:bCs/>
          <w:color w:val="242424"/>
          <w:sz w:val="24"/>
          <w:szCs w:val="24"/>
        </w:rPr>
        <w:t>Cost Efficiency:</w:t>
      </w:r>
      <w:r w:rsidRPr="00212815">
        <w:rPr>
          <w:rFonts w:eastAsia="Segoe UI" w:cs="Segoe UI"/>
          <w:color w:val="242424"/>
          <w:sz w:val="24"/>
          <w:szCs w:val="24"/>
        </w:rPr>
        <w:t xml:space="preserve"> Our partnership is structured to ensure that cost savings are realized by both </w:t>
      </w:r>
      <w:r w:rsidR="00C5528D">
        <w:rPr>
          <w:rFonts w:eastAsia="Segoe UI" w:cs="Segoe UI"/>
          <w:color w:val="242424"/>
          <w:sz w:val="24"/>
          <w:szCs w:val="24"/>
        </w:rPr>
        <w:t>KAP</w:t>
      </w:r>
      <w:r w:rsidRPr="00212815">
        <w:rPr>
          <w:rFonts w:eastAsia="Segoe UI" w:cs="Segoe UI"/>
          <w:color w:val="242424"/>
          <w:sz w:val="24"/>
          <w:szCs w:val="24"/>
        </w:rPr>
        <w:t xml:space="preserve"> and Arraya Solutions. This shared investment model incentivizes both parties to find innovative ways to reduce expenses without compromising quality. </w:t>
      </w:r>
    </w:p>
    <w:p w14:paraId="11AD2A62" w14:textId="486ADAFE" w:rsidR="485A155F" w:rsidRPr="00212815" w:rsidRDefault="009F29A3" w:rsidP="2B6C251D">
      <w:pPr>
        <w:spacing w:before="240" w:after="240"/>
        <w:rPr>
          <w:rFonts w:eastAsia="Segoe UI" w:cs="Segoe UI"/>
          <w:color w:val="242424"/>
          <w:sz w:val="24"/>
          <w:szCs w:val="24"/>
        </w:rPr>
      </w:pPr>
      <w:r>
        <w:rPr>
          <w:rFonts w:eastAsia="Segoe UI" w:cs="Segoe UI"/>
          <w:b/>
          <w:bCs/>
          <w:color w:val="242424"/>
          <w:sz w:val="24"/>
          <w:szCs w:val="24"/>
        </w:rPr>
        <w:t>Strong Partnership:</w:t>
      </w:r>
      <w:r w:rsidR="485A155F" w:rsidRPr="00212815">
        <w:rPr>
          <w:rFonts w:eastAsia="Segoe UI" w:cs="Segoe UI"/>
          <w:color w:val="242424"/>
          <w:sz w:val="24"/>
          <w:szCs w:val="24"/>
        </w:rPr>
        <w:t xml:space="preserve"> Together, we will set measurable goals and track progress towards achieving them. Our partnership will focus on </w:t>
      </w:r>
      <w:r w:rsidR="000B0FFD" w:rsidRPr="00212815">
        <w:rPr>
          <w:rFonts w:eastAsia="Segoe UI" w:cs="Segoe UI"/>
          <w:color w:val="242424"/>
          <w:sz w:val="24"/>
          <w:szCs w:val="24"/>
        </w:rPr>
        <w:t>the outcomes</w:t>
      </w:r>
      <w:r w:rsidR="485A155F" w:rsidRPr="00212815">
        <w:rPr>
          <w:rFonts w:eastAsia="Segoe UI" w:cs="Segoe UI"/>
          <w:color w:val="242424"/>
          <w:sz w:val="24"/>
          <w:szCs w:val="24"/>
        </w:rPr>
        <w:t xml:space="preserve"> that matter most to </w:t>
      </w:r>
      <w:r w:rsidR="002A1FF4">
        <w:rPr>
          <w:rFonts w:eastAsia="Segoe UI" w:cs="Segoe UI"/>
          <w:color w:val="242424"/>
          <w:sz w:val="24"/>
          <w:szCs w:val="24"/>
        </w:rPr>
        <w:t>KAP,</w:t>
      </w:r>
      <w:r w:rsidR="485A155F" w:rsidRPr="00212815">
        <w:rPr>
          <w:rFonts w:eastAsia="Segoe UI" w:cs="Segoe UI"/>
          <w:color w:val="242424"/>
          <w:sz w:val="24"/>
          <w:szCs w:val="24"/>
        </w:rPr>
        <w:t xml:space="preserve"> such as </w:t>
      </w:r>
      <w:r w:rsidR="002A1FF4">
        <w:rPr>
          <w:rFonts w:eastAsia="Segoe UI" w:cs="Segoe UI"/>
          <w:color w:val="242424"/>
          <w:sz w:val="24"/>
          <w:szCs w:val="24"/>
        </w:rPr>
        <w:t>consolidating</w:t>
      </w:r>
      <w:r w:rsidR="002E20A8">
        <w:rPr>
          <w:rFonts w:eastAsia="Segoe UI" w:cs="Segoe UI"/>
          <w:color w:val="242424"/>
          <w:sz w:val="24"/>
          <w:szCs w:val="24"/>
        </w:rPr>
        <w:t xml:space="preserve"> and centralizing </w:t>
      </w:r>
      <w:r w:rsidR="00AF7083">
        <w:rPr>
          <w:rFonts w:eastAsia="Segoe UI" w:cs="Segoe UI"/>
          <w:color w:val="242424"/>
          <w:sz w:val="24"/>
          <w:szCs w:val="24"/>
        </w:rPr>
        <w:t xml:space="preserve">IT and </w:t>
      </w:r>
      <w:r w:rsidR="000B0FFD">
        <w:rPr>
          <w:rFonts w:eastAsia="Segoe UI" w:cs="Segoe UI"/>
          <w:color w:val="242424"/>
          <w:sz w:val="24"/>
          <w:szCs w:val="24"/>
        </w:rPr>
        <w:t xml:space="preserve">entrusting one partner to manage and support the environment. </w:t>
      </w:r>
      <w:r w:rsidR="485A155F" w:rsidRPr="00212815">
        <w:rPr>
          <w:rFonts w:eastAsia="Segoe UI" w:cs="Segoe UI"/>
          <w:color w:val="242424"/>
          <w:sz w:val="24"/>
          <w:szCs w:val="24"/>
        </w:rPr>
        <w:t xml:space="preserve"> With Arraya Solutions by your side, we are confident in our ability to deliver tangible results that benefit </w:t>
      </w:r>
      <w:r w:rsidR="1C42893B" w:rsidRPr="00212815">
        <w:rPr>
          <w:rFonts w:eastAsia="Segoe UI" w:cs="Segoe UI"/>
          <w:color w:val="242424"/>
          <w:sz w:val="24"/>
          <w:szCs w:val="24"/>
        </w:rPr>
        <w:t>y</w:t>
      </w:r>
      <w:r w:rsidR="485A155F" w:rsidRPr="00212815">
        <w:rPr>
          <w:rFonts w:eastAsia="Segoe UI" w:cs="Segoe UI"/>
          <w:color w:val="242424"/>
          <w:sz w:val="24"/>
          <w:szCs w:val="24"/>
        </w:rPr>
        <w:t xml:space="preserve">our </w:t>
      </w:r>
      <w:r w:rsidR="001434CE">
        <w:rPr>
          <w:rFonts w:eastAsia="Segoe UI" w:cs="Segoe UI"/>
          <w:color w:val="242424"/>
          <w:sz w:val="24"/>
          <w:szCs w:val="24"/>
        </w:rPr>
        <w:t xml:space="preserve">organization. </w:t>
      </w:r>
    </w:p>
    <w:p w14:paraId="73762CF3" w14:textId="2B867C81" w:rsidR="00430A37" w:rsidRDefault="00430A37" w:rsidP="2B6C251D">
      <w:pPr>
        <w:spacing w:before="240" w:after="240"/>
        <w:rPr>
          <w:rFonts w:eastAsia="Segoe UI" w:cs="Segoe UI"/>
          <w:color w:val="242424"/>
          <w:sz w:val="24"/>
          <w:szCs w:val="24"/>
        </w:rPr>
      </w:pPr>
      <w:r w:rsidRPr="00430A37">
        <w:rPr>
          <w:rFonts w:eastAsia="Segoe UI" w:cs="Segoe UI"/>
          <w:color w:val="242424"/>
          <w:sz w:val="24"/>
          <w:szCs w:val="24"/>
        </w:rPr>
        <w:t>A partnership with Arraya Solutions represents a strategic alliance that drives innovation, efficiency, and cost savings. We are eager to embark on this journey together</w:t>
      </w:r>
      <w:r w:rsidR="00EF5E55">
        <w:rPr>
          <w:rFonts w:eastAsia="Segoe UI" w:cs="Segoe UI"/>
          <w:color w:val="242424"/>
          <w:sz w:val="24"/>
          <w:szCs w:val="24"/>
        </w:rPr>
        <w:t>,</w:t>
      </w:r>
      <w:r w:rsidRPr="00430A37">
        <w:rPr>
          <w:rFonts w:eastAsia="Segoe UI" w:cs="Segoe UI"/>
          <w:color w:val="242424"/>
          <w:sz w:val="24"/>
          <w:szCs w:val="24"/>
        </w:rPr>
        <w:t xml:space="preserve"> and we look forward to the positive impact it will have on your business operations. Thank you for the opportunity. </w:t>
      </w:r>
    </w:p>
    <w:p w14:paraId="07AC8121" w14:textId="77777777" w:rsidR="00430A37" w:rsidRDefault="00430A37" w:rsidP="2B6C251D">
      <w:pPr>
        <w:spacing w:before="240" w:after="240"/>
        <w:rPr>
          <w:rFonts w:eastAsia="Segoe UI" w:cs="Segoe UI"/>
          <w:color w:val="242424"/>
          <w:sz w:val="24"/>
          <w:szCs w:val="24"/>
        </w:rPr>
      </w:pPr>
    </w:p>
    <w:p w14:paraId="33122F9D" w14:textId="17A7491C" w:rsidR="7114A447" w:rsidRPr="00212815" w:rsidRDefault="7114A447" w:rsidP="2B6C251D">
      <w:pPr>
        <w:spacing w:before="240" w:after="240"/>
        <w:rPr>
          <w:rFonts w:eastAsia="Segoe UI" w:cs="Segoe UI"/>
          <w:color w:val="242424"/>
          <w:sz w:val="24"/>
          <w:szCs w:val="24"/>
        </w:rPr>
      </w:pPr>
      <w:r w:rsidRPr="00212815">
        <w:rPr>
          <w:rFonts w:eastAsia="Segoe UI" w:cs="Segoe UI"/>
          <w:color w:val="242424"/>
          <w:sz w:val="24"/>
          <w:szCs w:val="24"/>
        </w:rPr>
        <w:t>Warm Regards,</w:t>
      </w:r>
    </w:p>
    <w:p w14:paraId="323D2183" w14:textId="1520F995" w:rsidR="7114A447" w:rsidRPr="0044579A" w:rsidRDefault="00212815" w:rsidP="2B6C251D">
      <w:pPr>
        <w:spacing w:before="240" w:after="240"/>
        <w:rPr>
          <w:rFonts w:ascii="Cochocib Script Latin Pro" w:eastAsia="Cochocib Script Latin Pro" w:hAnsi="Cochocib Script Latin Pro" w:cs="Cochocib Script Latin Pro"/>
          <w:b/>
          <w:bCs/>
          <w:color w:val="242424"/>
          <w:sz w:val="44"/>
          <w:szCs w:val="44"/>
        </w:rPr>
      </w:pPr>
      <w:r w:rsidRPr="0044579A">
        <w:rPr>
          <w:rFonts w:ascii="Cochocib Script Latin Pro" w:eastAsia="Cochocib Script Latin Pro" w:hAnsi="Cochocib Script Latin Pro" w:cs="Cochocib Script Latin Pro"/>
          <w:b/>
          <w:bCs/>
          <w:color w:val="242424"/>
          <w:sz w:val="44"/>
          <w:szCs w:val="44"/>
        </w:rPr>
        <w:t xml:space="preserve">Teddy Jennings </w:t>
      </w:r>
    </w:p>
    <w:p w14:paraId="775FFE8B" w14:textId="20B13B4F" w:rsidR="7114A447" w:rsidRDefault="0044579A" w:rsidP="2B6C251D">
      <w:pPr>
        <w:spacing w:before="240" w:after="240" w:line="240" w:lineRule="auto"/>
        <w:contextualSpacing/>
        <w:rPr>
          <w:rFonts w:eastAsia="Segoe UI" w:cs="Segoe UI"/>
          <w:color w:val="242424"/>
          <w:sz w:val="24"/>
          <w:szCs w:val="24"/>
        </w:rPr>
      </w:pPr>
      <w:r>
        <w:rPr>
          <w:rFonts w:eastAsia="Segoe UI" w:cs="Segoe UI"/>
          <w:color w:val="242424"/>
          <w:sz w:val="24"/>
          <w:szCs w:val="24"/>
        </w:rPr>
        <w:t>Teddy Jennings</w:t>
      </w:r>
    </w:p>
    <w:p w14:paraId="24A531AE" w14:textId="3B004EF4" w:rsidR="0044579A" w:rsidRPr="00212815" w:rsidRDefault="0044579A" w:rsidP="2B6C251D">
      <w:pPr>
        <w:spacing w:before="240" w:after="240" w:line="240" w:lineRule="auto"/>
        <w:contextualSpacing/>
        <w:rPr>
          <w:sz w:val="24"/>
          <w:szCs w:val="24"/>
        </w:rPr>
      </w:pPr>
      <w:r>
        <w:rPr>
          <w:rFonts w:eastAsia="Segoe UI" w:cs="Segoe UI"/>
          <w:color w:val="242424"/>
          <w:sz w:val="24"/>
          <w:szCs w:val="24"/>
        </w:rPr>
        <w:t xml:space="preserve">Account Executive </w:t>
      </w:r>
    </w:p>
    <w:p w14:paraId="33FFA836" w14:textId="34234499" w:rsidR="2B6C251D" w:rsidRDefault="2B6C251D" w:rsidP="0025075E"/>
    <w:p w14:paraId="67852748" w14:textId="77777777" w:rsidR="00A72F26" w:rsidRDefault="00A72F26">
      <w:pPr>
        <w:spacing w:line="278" w:lineRule="auto"/>
        <w:rPr>
          <w:highlight w:val="yellow"/>
        </w:rPr>
      </w:pPr>
      <w:r>
        <w:rPr>
          <w:highlight w:val="yellow"/>
        </w:rPr>
        <w:br w:type="page"/>
      </w:r>
    </w:p>
    <w:sdt>
      <w:sdtPr>
        <w:rPr>
          <w:rFonts w:asciiTheme="minorHAnsi" w:eastAsiaTheme="minorHAnsi" w:hAnsiTheme="minorHAnsi" w:cstheme="minorBidi"/>
          <w:color w:val="auto"/>
          <w:kern w:val="2"/>
          <w:sz w:val="22"/>
          <w:szCs w:val="22"/>
          <w14:ligatures w14:val="standardContextual"/>
        </w:rPr>
        <w:id w:val="-1425185524"/>
        <w:docPartObj>
          <w:docPartGallery w:val="Table of Contents"/>
          <w:docPartUnique/>
        </w:docPartObj>
      </w:sdtPr>
      <w:sdtEndPr>
        <w:rPr>
          <w:b/>
          <w:bCs/>
          <w:noProof/>
        </w:rPr>
      </w:sdtEndPr>
      <w:sdtContent>
        <w:p w14:paraId="73412BE1" w14:textId="484E4A6D" w:rsidR="00C43CB3" w:rsidRDefault="00C43CB3">
          <w:pPr>
            <w:pStyle w:val="TOCHeading"/>
          </w:pPr>
          <w:r>
            <w:t>Table of Contents</w:t>
          </w:r>
        </w:p>
        <w:p w14:paraId="655C5811" w14:textId="0013C58F" w:rsidR="00D6784E" w:rsidRPr="00D42FB7" w:rsidRDefault="00C43CB3">
          <w:pPr>
            <w:pStyle w:val="TOC1"/>
            <w:tabs>
              <w:tab w:val="right" w:leader="dot" w:pos="9350"/>
            </w:tabs>
            <w:rPr>
              <w:rFonts w:eastAsiaTheme="minorEastAsia"/>
              <w:noProof/>
              <w:sz w:val="24"/>
              <w:szCs w:val="24"/>
            </w:rPr>
          </w:pPr>
          <w:r w:rsidRPr="00D42FB7">
            <w:rPr>
              <w:sz w:val="24"/>
              <w:szCs w:val="24"/>
            </w:rPr>
            <w:fldChar w:fldCharType="begin"/>
          </w:r>
          <w:r w:rsidRPr="00D42FB7">
            <w:rPr>
              <w:sz w:val="24"/>
              <w:szCs w:val="24"/>
            </w:rPr>
            <w:instrText xml:space="preserve"> TOC \o "1-3" \h \z \u </w:instrText>
          </w:r>
          <w:r w:rsidRPr="00D42FB7">
            <w:rPr>
              <w:sz w:val="24"/>
              <w:szCs w:val="24"/>
            </w:rPr>
            <w:fldChar w:fldCharType="separate"/>
          </w:r>
          <w:hyperlink w:anchor="_Toc199772908" w:history="1">
            <w:r w:rsidR="00D6784E" w:rsidRPr="00D42FB7">
              <w:rPr>
                <w:rStyle w:val="Hyperlink"/>
                <w:noProof/>
                <w:sz w:val="24"/>
                <w:szCs w:val="24"/>
              </w:rPr>
              <w:t>Company History</w:t>
            </w:r>
            <w:r w:rsidR="00D6784E" w:rsidRPr="00D42FB7">
              <w:rPr>
                <w:noProof/>
                <w:webHidden/>
                <w:sz w:val="24"/>
                <w:szCs w:val="24"/>
              </w:rPr>
              <w:tab/>
            </w:r>
            <w:r w:rsidR="00D6784E" w:rsidRPr="00D42FB7">
              <w:rPr>
                <w:noProof/>
                <w:webHidden/>
                <w:sz w:val="24"/>
                <w:szCs w:val="24"/>
              </w:rPr>
              <w:fldChar w:fldCharType="begin"/>
            </w:r>
            <w:r w:rsidR="00D6784E" w:rsidRPr="00D42FB7">
              <w:rPr>
                <w:noProof/>
                <w:webHidden/>
                <w:sz w:val="24"/>
                <w:szCs w:val="24"/>
              </w:rPr>
              <w:instrText xml:space="preserve"> PAGEREF _Toc199772908 \h </w:instrText>
            </w:r>
            <w:r w:rsidR="00D6784E" w:rsidRPr="00D42FB7">
              <w:rPr>
                <w:noProof/>
                <w:webHidden/>
                <w:sz w:val="24"/>
                <w:szCs w:val="24"/>
              </w:rPr>
            </w:r>
            <w:r w:rsidR="00D6784E" w:rsidRPr="00D42FB7">
              <w:rPr>
                <w:noProof/>
                <w:webHidden/>
                <w:sz w:val="24"/>
                <w:szCs w:val="24"/>
              </w:rPr>
              <w:fldChar w:fldCharType="separate"/>
            </w:r>
            <w:r w:rsidR="00D6784E" w:rsidRPr="00D42FB7">
              <w:rPr>
                <w:noProof/>
                <w:webHidden/>
                <w:sz w:val="24"/>
                <w:szCs w:val="24"/>
              </w:rPr>
              <w:t>4</w:t>
            </w:r>
            <w:r w:rsidR="00D6784E" w:rsidRPr="00D42FB7">
              <w:rPr>
                <w:noProof/>
                <w:webHidden/>
                <w:sz w:val="24"/>
                <w:szCs w:val="24"/>
              </w:rPr>
              <w:fldChar w:fldCharType="end"/>
            </w:r>
          </w:hyperlink>
        </w:p>
        <w:p w14:paraId="22AB747F" w14:textId="2BCFC0B8" w:rsidR="00D6784E" w:rsidRPr="00D42FB7" w:rsidRDefault="00D6784E">
          <w:pPr>
            <w:pStyle w:val="TOC2"/>
            <w:rPr>
              <w:rFonts w:eastAsiaTheme="minorEastAsia"/>
              <w:sz w:val="24"/>
              <w:szCs w:val="24"/>
            </w:rPr>
          </w:pPr>
          <w:hyperlink w:anchor="_Toc199772909" w:history="1">
            <w:r w:rsidRPr="00D42FB7">
              <w:rPr>
                <w:rStyle w:val="Hyperlink"/>
                <w:sz w:val="24"/>
                <w:szCs w:val="24"/>
              </w:rPr>
              <w:t>Customer References</w:t>
            </w:r>
            <w:r w:rsidRPr="00D42FB7">
              <w:rPr>
                <w:webHidden/>
                <w:sz w:val="24"/>
                <w:szCs w:val="24"/>
              </w:rPr>
              <w:tab/>
            </w:r>
            <w:r w:rsidRPr="00D42FB7">
              <w:rPr>
                <w:webHidden/>
                <w:sz w:val="24"/>
                <w:szCs w:val="24"/>
              </w:rPr>
              <w:fldChar w:fldCharType="begin"/>
            </w:r>
            <w:r w:rsidRPr="00D42FB7">
              <w:rPr>
                <w:webHidden/>
                <w:sz w:val="24"/>
                <w:szCs w:val="24"/>
              </w:rPr>
              <w:instrText xml:space="preserve"> PAGEREF _Toc199772909 \h </w:instrText>
            </w:r>
            <w:r w:rsidRPr="00D42FB7">
              <w:rPr>
                <w:webHidden/>
                <w:sz w:val="24"/>
                <w:szCs w:val="24"/>
              </w:rPr>
            </w:r>
            <w:r w:rsidRPr="00D42FB7">
              <w:rPr>
                <w:webHidden/>
                <w:sz w:val="24"/>
                <w:szCs w:val="24"/>
              </w:rPr>
              <w:fldChar w:fldCharType="separate"/>
            </w:r>
            <w:r w:rsidRPr="00D42FB7">
              <w:rPr>
                <w:webHidden/>
                <w:sz w:val="24"/>
                <w:szCs w:val="24"/>
              </w:rPr>
              <w:t>5</w:t>
            </w:r>
            <w:r w:rsidRPr="00D42FB7">
              <w:rPr>
                <w:webHidden/>
                <w:sz w:val="24"/>
                <w:szCs w:val="24"/>
              </w:rPr>
              <w:fldChar w:fldCharType="end"/>
            </w:r>
          </w:hyperlink>
        </w:p>
        <w:p w14:paraId="26A0EA54" w14:textId="7D66DA17" w:rsidR="00D6784E" w:rsidRPr="00D42FB7" w:rsidRDefault="00D6784E">
          <w:pPr>
            <w:pStyle w:val="TOC1"/>
            <w:tabs>
              <w:tab w:val="right" w:leader="dot" w:pos="9350"/>
            </w:tabs>
            <w:rPr>
              <w:rFonts w:eastAsiaTheme="minorEastAsia"/>
              <w:noProof/>
              <w:sz w:val="24"/>
              <w:szCs w:val="24"/>
            </w:rPr>
          </w:pPr>
          <w:hyperlink w:anchor="_Toc199772910" w:history="1">
            <w:r w:rsidRPr="00D42FB7">
              <w:rPr>
                <w:rStyle w:val="Hyperlink"/>
                <w:noProof/>
                <w:sz w:val="24"/>
                <w:szCs w:val="24"/>
              </w:rPr>
              <w:t>Arraya’s Solution</w:t>
            </w:r>
            <w:r w:rsidRPr="00D42FB7">
              <w:rPr>
                <w:noProof/>
                <w:webHidden/>
                <w:sz w:val="24"/>
                <w:szCs w:val="24"/>
              </w:rPr>
              <w:tab/>
            </w:r>
            <w:r w:rsidRPr="00D42FB7">
              <w:rPr>
                <w:noProof/>
                <w:webHidden/>
                <w:sz w:val="24"/>
                <w:szCs w:val="24"/>
              </w:rPr>
              <w:fldChar w:fldCharType="begin"/>
            </w:r>
            <w:r w:rsidRPr="00D42FB7">
              <w:rPr>
                <w:noProof/>
                <w:webHidden/>
                <w:sz w:val="24"/>
                <w:szCs w:val="24"/>
              </w:rPr>
              <w:instrText xml:space="preserve"> PAGEREF _Toc199772910 \h </w:instrText>
            </w:r>
            <w:r w:rsidRPr="00D42FB7">
              <w:rPr>
                <w:noProof/>
                <w:webHidden/>
                <w:sz w:val="24"/>
                <w:szCs w:val="24"/>
              </w:rPr>
            </w:r>
            <w:r w:rsidRPr="00D42FB7">
              <w:rPr>
                <w:noProof/>
                <w:webHidden/>
                <w:sz w:val="24"/>
                <w:szCs w:val="24"/>
              </w:rPr>
              <w:fldChar w:fldCharType="separate"/>
            </w:r>
            <w:r w:rsidRPr="00D42FB7">
              <w:rPr>
                <w:noProof/>
                <w:webHidden/>
                <w:sz w:val="24"/>
                <w:szCs w:val="24"/>
              </w:rPr>
              <w:t>5</w:t>
            </w:r>
            <w:r w:rsidRPr="00D42FB7">
              <w:rPr>
                <w:noProof/>
                <w:webHidden/>
                <w:sz w:val="24"/>
                <w:szCs w:val="24"/>
              </w:rPr>
              <w:fldChar w:fldCharType="end"/>
            </w:r>
          </w:hyperlink>
        </w:p>
        <w:p w14:paraId="064A6938" w14:textId="6D39226B" w:rsidR="00D6784E" w:rsidRPr="00D42FB7" w:rsidRDefault="00D6784E">
          <w:pPr>
            <w:pStyle w:val="TOC2"/>
            <w:rPr>
              <w:rFonts w:eastAsiaTheme="minorEastAsia"/>
              <w:sz w:val="24"/>
              <w:szCs w:val="24"/>
            </w:rPr>
          </w:pPr>
          <w:hyperlink w:anchor="_Toc199772911" w:history="1">
            <w:r w:rsidRPr="00D42FB7">
              <w:rPr>
                <w:rStyle w:val="Hyperlink"/>
                <w:sz w:val="24"/>
                <w:szCs w:val="24"/>
              </w:rPr>
              <w:t>Migration Project Support</w:t>
            </w:r>
            <w:r w:rsidRPr="00D42FB7">
              <w:rPr>
                <w:webHidden/>
                <w:sz w:val="24"/>
                <w:szCs w:val="24"/>
              </w:rPr>
              <w:tab/>
            </w:r>
            <w:r w:rsidRPr="00D42FB7">
              <w:rPr>
                <w:webHidden/>
                <w:sz w:val="24"/>
                <w:szCs w:val="24"/>
              </w:rPr>
              <w:fldChar w:fldCharType="begin"/>
            </w:r>
            <w:r w:rsidRPr="00D42FB7">
              <w:rPr>
                <w:webHidden/>
                <w:sz w:val="24"/>
                <w:szCs w:val="24"/>
              </w:rPr>
              <w:instrText xml:space="preserve"> PAGEREF _Toc199772911 \h </w:instrText>
            </w:r>
            <w:r w:rsidRPr="00D42FB7">
              <w:rPr>
                <w:webHidden/>
                <w:sz w:val="24"/>
                <w:szCs w:val="24"/>
              </w:rPr>
            </w:r>
            <w:r w:rsidRPr="00D42FB7">
              <w:rPr>
                <w:webHidden/>
                <w:sz w:val="24"/>
                <w:szCs w:val="24"/>
              </w:rPr>
              <w:fldChar w:fldCharType="separate"/>
            </w:r>
            <w:r w:rsidRPr="00D42FB7">
              <w:rPr>
                <w:webHidden/>
                <w:sz w:val="24"/>
                <w:szCs w:val="24"/>
              </w:rPr>
              <w:t>6</w:t>
            </w:r>
            <w:r w:rsidRPr="00D42FB7">
              <w:rPr>
                <w:webHidden/>
                <w:sz w:val="24"/>
                <w:szCs w:val="24"/>
              </w:rPr>
              <w:fldChar w:fldCharType="end"/>
            </w:r>
          </w:hyperlink>
        </w:p>
        <w:p w14:paraId="6FB32E81" w14:textId="1032B54F" w:rsidR="00D6784E" w:rsidRPr="00D42FB7" w:rsidRDefault="00D6784E">
          <w:pPr>
            <w:pStyle w:val="TOC3"/>
            <w:tabs>
              <w:tab w:val="right" w:leader="dot" w:pos="9350"/>
            </w:tabs>
            <w:rPr>
              <w:rFonts w:eastAsiaTheme="minorEastAsia"/>
              <w:noProof/>
              <w:sz w:val="24"/>
              <w:szCs w:val="24"/>
            </w:rPr>
          </w:pPr>
          <w:hyperlink w:anchor="_Toc199772912" w:history="1">
            <w:r w:rsidRPr="00D42FB7">
              <w:rPr>
                <w:rStyle w:val="Hyperlink"/>
                <w:noProof/>
                <w:sz w:val="24"/>
                <w:szCs w:val="24"/>
              </w:rPr>
              <w:t>Key Features</w:t>
            </w:r>
            <w:r w:rsidRPr="00D42FB7">
              <w:rPr>
                <w:noProof/>
                <w:webHidden/>
                <w:sz w:val="24"/>
                <w:szCs w:val="24"/>
              </w:rPr>
              <w:tab/>
            </w:r>
            <w:r w:rsidRPr="00D42FB7">
              <w:rPr>
                <w:noProof/>
                <w:webHidden/>
                <w:sz w:val="24"/>
                <w:szCs w:val="24"/>
              </w:rPr>
              <w:fldChar w:fldCharType="begin"/>
            </w:r>
            <w:r w:rsidRPr="00D42FB7">
              <w:rPr>
                <w:noProof/>
                <w:webHidden/>
                <w:sz w:val="24"/>
                <w:szCs w:val="24"/>
              </w:rPr>
              <w:instrText xml:space="preserve"> PAGEREF _Toc199772912 \h </w:instrText>
            </w:r>
            <w:r w:rsidRPr="00D42FB7">
              <w:rPr>
                <w:noProof/>
                <w:webHidden/>
                <w:sz w:val="24"/>
                <w:szCs w:val="24"/>
              </w:rPr>
            </w:r>
            <w:r w:rsidRPr="00D42FB7">
              <w:rPr>
                <w:noProof/>
                <w:webHidden/>
                <w:sz w:val="24"/>
                <w:szCs w:val="24"/>
              </w:rPr>
              <w:fldChar w:fldCharType="separate"/>
            </w:r>
            <w:r w:rsidRPr="00D42FB7">
              <w:rPr>
                <w:noProof/>
                <w:webHidden/>
                <w:sz w:val="24"/>
                <w:szCs w:val="24"/>
              </w:rPr>
              <w:t>6</w:t>
            </w:r>
            <w:r w:rsidRPr="00D42FB7">
              <w:rPr>
                <w:noProof/>
                <w:webHidden/>
                <w:sz w:val="24"/>
                <w:szCs w:val="24"/>
              </w:rPr>
              <w:fldChar w:fldCharType="end"/>
            </w:r>
          </w:hyperlink>
        </w:p>
        <w:p w14:paraId="480C0EA9" w14:textId="4CC7CE0A" w:rsidR="00D6784E" w:rsidRPr="00D42FB7" w:rsidRDefault="00D6784E">
          <w:pPr>
            <w:pStyle w:val="TOC2"/>
            <w:rPr>
              <w:rFonts w:eastAsiaTheme="minorEastAsia"/>
              <w:sz w:val="24"/>
              <w:szCs w:val="24"/>
            </w:rPr>
          </w:pPr>
          <w:hyperlink w:anchor="_Toc199772913" w:history="1">
            <w:r w:rsidRPr="00D42FB7">
              <w:rPr>
                <w:rStyle w:val="Hyperlink"/>
                <w:sz w:val="24"/>
                <w:szCs w:val="24"/>
              </w:rPr>
              <w:t>Managed Services Engagement Model</w:t>
            </w:r>
            <w:r w:rsidRPr="00D42FB7">
              <w:rPr>
                <w:webHidden/>
                <w:sz w:val="24"/>
                <w:szCs w:val="24"/>
              </w:rPr>
              <w:tab/>
            </w:r>
            <w:r w:rsidRPr="00D42FB7">
              <w:rPr>
                <w:webHidden/>
                <w:sz w:val="24"/>
                <w:szCs w:val="24"/>
              </w:rPr>
              <w:fldChar w:fldCharType="begin"/>
            </w:r>
            <w:r w:rsidRPr="00D42FB7">
              <w:rPr>
                <w:webHidden/>
                <w:sz w:val="24"/>
                <w:szCs w:val="24"/>
              </w:rPr>
              <w:instrText xml:space="preserve"> PAGEREF _Toc199772913 \h </w:instrText>
            </w:r>
            <w:r w:rsidRPr="00D42FB7">
              <w:rPr>
                <w:webHidden/>
                <w:sz w:val="24"/>
                <w:szCs w:val="24"/>
              </w:rPr>
            </w:r>
            <w:r w:rsidRPr="00D42FB7">
              <w:rPr>
                <w:webHidden/>
                <w:sz w:val="24"/>
                <w:szCs w:val="24"/>
              </w:rPr>
              <w:fldChar w:fldCharType="separate"/>
            </w:r>
            <w:r w:rsidRPr="00D42FB7">
              <w:rPr>
                <w:webHidden/>
                <w:sz w:val="24"/>
                <w:szCs w:val="24"/>
              </w:rPr>
              <w:t>7</w:t>
            </w:r>
            <w:r w:rsidRPr="00D42FB7">
              <w:rPr>
                <w:webHidden/>
                <w:sz w:val="24"/>
                <w:szCs w:val="24"/>
              </w:rPr>
              <w:fldChar w:fldCharType="end"/>
            </w:r>
          </w:hyperlink>
        </w:p>
        <w:p w14:paraId="119B56B8" w14:textId="11EEBF30" w:rsidR="00D6784E" w:rsidRPr="00D42FB7" w:rsidRDefault="00D6784E">
          <w:pPr>
            <w:pStyle w:val="TOC2"/>
            <w:rPr>
              <w:rFonts w:eastAsiaTheme="minorEastAsia"/>
              <w:sz w:val="24"/>
              <w:szCs w:val="24"/>
            </w:rPr>
          </w:pPr>
          <w:hyperlink w:anchor="_Toc199772914" w:history="1">
            <w:r w:rsidRPr="00D42FB7">
              <w:rPr>
                <w:rStyle w:val="Hyperlink"/>
                <w:sz w:val="24"/>
                <w:szCs w:val="24"/>
              </w:rPr>
              <w:t>Service Desk Support</w:t>
            </w:r>
            <w:r w:rsidRPr="00D42FB7">
              <w:rPr>
                <w:webHidden/>
                <w:sz w:val="24"/>
                <w:szCs w:val="24"/>
              </w:rPr>
              <w:tab/>
            </w:r>
            <w:r w:rsidRPr="00D42FB7">
              <w:rPr>
                <w:webHidden/>
                <w:sz w:val="24"/>
                <w:szCs w:val="24"/>
              </w:rPr>
              <w:fldChar w:fldCharType="begin"/>
            </w:r>
            <w:r w:rsidRPr="00D42FB7">
              <w:rPr>
                <w:webHidden/>
                <w:sz w:val="24"/>
                <w:szCs w:val="24"/>
              </w:rPr>
              <w:instrText xml:space="preserve"> PAGEREF _Toc199772914 \h </w:instrText>
            </w:r>
            <w:r w:rsidRPr="00D42FB7">
              <w:rPr>
                <w:webHidden/>
                <w:sz w:val="24"/>
                <w:szCs w:val="24"/>
              </w:rPr>
            </w:r>
            <w:r w:rsidRPr="00D42FB7">
              <w:rPr>
                <w:webHidden/>
                <w:sz w:val="24"/>
                <w:szCs w:val="24"/>
              </w:rPr>
              <w:fldChar w:fldCharType="separate"/>
            </w:r>
            <w:r w:rsidRPr="00D42FB7">
              <w:rPr>
                <w:webHidden/>
                <w:sz w:val="24"/>
                <w:szCs w:val="24"/>
              </w:rPr>
              <w:t>7</w:t>
            </w:r>
            <w:r w:rsidRPr="00D42FB7">
              <w:rPr>
                <w:webHidden/>
                <w:sz w:val="24"/>
                <w:szCs w:val="24"/>
              </w:rPr>
              <w:fldChar w:fldCharType="end"/>
            </w:r>
          </w:hyperlink>
        </w:p>
        <w:p w14:paraId="0F5A84D9" w14:textId="3F033ECF" w:rsidR="00D6784E" w:rsidRPr="00D42FB7" w:rsidRDefault="00D6784E">
          <w:pPr>
            <w:pStyle w:val="TOC3"/>
            <w:tabs>
              <w:tab w:val="right" w:leader="dot" w:pos="9350"/>
            </w:tabs>
            <w:rPr>
              <w:rFonts w:eastAsiaTheme="minorEastAsia"/>
              <w:noProof/>
              <w:sz w:val="24"/>
              <w:szCs w:val="24"/>
            </w:rPr>
          </w:pPr>
          <w:hyperlink w:anchor="_Toc199772915" w:history="1">
            <w:r w:rsidRPr="00D42FB7">
              <w:rPr>
                <w:rStyle w:val="Hyperlink"/>
                <w:noProof/>
                <w:sz w:val="24"/>
                <w:szCs w:val="24"/>
              </w:rPr>
              <w:t>Key Features</w:t>
            </w:r>
            <w:r w:rsidRPr="00D42FB7">
              <w:rPr>
                <w:noProof/>
                <w:webHidden/>
                <w:sz w:val="24"/>
                <w:szCs w:val="24"/>
              </w:rPr>
              <w:tab/>
            </w:r>
            <w:r w:rsidRPr="00D42FB7">
              <w:rPr>
                <w:noProof/>
                <w:webHidden/>
                <w:sz w:val="24"/>
                <w:szCs w:val="24"/>
              </w:rPr>
              <w:fldChar w:fldCharType="begin"/>
            </w:r>
            <w:r w:rsidRPr="00D42FB7">
              <w:rPr>
                <w:noProof/>
                <w:webHidden/>
                <w:sz w:val="24"/>
                <w:szCs w:val="24"/>
              </w:rPr>
              <w:instrText xml:space="preserve"> PAGEREF _Toc199772915 \h </w:instrText>
            </w:r>
            <w:r w:rsidRPr="00D42FB7">
              <w:rPr>
                <w:noProof/>
                <w:webHidden/>
                <w:sz w:val="24"/>
                <w:szCs w:val="24"/>
              </w:rPr>
            </w:r>
            <w:r w:rsidRPr="00D42FB7">
              <w:rPr>
                <w:noProof/>
                <w:webHidden/>
                <w:sz w:val="24"/>
                <w:szCs w:val="24"/>
              </w:rPr>
              <w:fldChar w:fldCharType="separate"/>
            </w:r>
            <w:r w:rsidRPr="00D42FB7">
              <w:rPr>
                <w:noProof/>
                <w:webHidden/>
                <w:sz w:val="24"/>
                <w:szCs w:val="24"/>
              </w:rPr>
              <w:t>8</w:t>
            </w:r>
            <w:r w:rsidRPr="00D42FB7">
              <w:rPr>
                <w:noProof/>
                <w:webHidden/>
                <w:sz w:val="24"/>
                <w:szCs w:val="24"/>
              </w:rPr>
              <w:fldChar w:fldCharType="end"/>
            </w:r>
          </w:hyperlink>
        </w:p>
        <w:p w14:paraId="1EA72E8F" w14:textId="1B507A7E" w:rsidR="00D6784E" w:rsidRPr="00D42FB7" w:rsidRDefault="00D6784E">
          <w:pPr>
            <w:pStyle w:val="TOC2"/>
            <w:rPr>
              <w:rFonts w:eastAsiaTheme="minorEastAsia"/>
              <w:sz w:val="24"/>
              <w:szCs w:val="24"/>
            </w:rPr>
          </w:pPr>
          <w:hyperlink w:anchor="_Toc199772916" w:history="1">
            <w:r w:rsidRPr="00D42FB7">
              <w:rPr>
                <w:rStyle w:val="Hyperlink"/>
                <w:sz w:val="24"/>
                <w:szCs w:val="24"/>
              </w:rPr>
              <w:t>Lifecycle Management as a Service (LMaaS)</w:t>
            </w:r>
            <w:r w:rsidRPr="00D42FB7">
              <w:rPr>
                <w:webHidden/>
                <w:sz w:val="24"/>
                <w:szCs w:val="24"/>
              </w:rPr>
              <w:tab/>
            </w:r>
            <w:r w:rsidRPr="00D42FB7">
              <w:rPr>
                <w:webHidden/>
                <w:sz w:val="24"/>
                <w:szCs w:val="24"/>
              </w:rPr>
              <w:fldChar w:fldCharType="begin"/>
            </w:r>
            <w:r w:rsidRPr="00D42FB7">
              <w:rPr>
                <w:webHidden/>
                <w:sz w:val="24"/>
                <w:szCs w:val="24"/>
              </w:rPr>
              <w:instrText xml:space="preserve"> PAGEREF _Toc199772916 \h </w:instrText>
            </w:r>
            <w:r w:rsidRPr="00D42FB7">
              <w:rPr>
                <w:webHidden/>
                <w:sz w:val="24"/>
                <w:szCs w:val="24"/>
              </w:rPr>
            </w:r>
            <w:r w:rsidRPr="00D42FB7">
              <w:rPr>
                <w:webHidden/>
                <w:sz w:val="24"/>
                <w:szCs w:val="24"/>
              </w:rPr>
              <w:fldChar w:fldCharType="separate"/>
            </w:r>
            <w:r w:rsidRPr="00D42FB7">
              <w:rPr>
                <w:webHidden/>
                <w:sz w:val="24"/>
                <w:szCs w:val="24"/>
              </w:rPr>
              <w:t>8</w:t>
            </w:r>
            <w:r w:rsidRPr="00D42FB7">
              <w:rPr>
                <w:webHidden/>
                <w:sz w:val="24"/>
                <w:szCs w:val="24"/>
              </w:rPr>
              <w:fldChar w:fldCharType="end"/>
            </w:r>
          </w:hyperlink>
        </w:p>
        <w:p w14:paraId="0EB1E07F" w14:textId="08624EC1" w:rsidR="00D6784E" w:rsidRPr="00D42FB7" w:rsidRDefault="00D6784E">
          <w:pPr>
            <w:pStyle w:val="TOC3"/>
            <w:tabs>
              <w:tab w:val="right" w:leader="dot" w:pos="9350"/>
            </w:tabs>
            <w:rPr>
              <w:rFonts w:eastAsiaTheme="minorEastAsia"/>
              <w:noProof/>
              <w:sz w:val="24"/>
              <w:szCs w:val="24"/>
            </w:rPr>
          </w:pPr>
          <w:hyperlink w:anchor="_Toc199772917" w:history="1">
            <w:r w:rsidRPr="00D42FB7">
              <w:rPr>
                <w:rStyle w:val="Hyperlink"/>
                <w:noProof/>
                <w:sz w:val="24"/>
                <w:szCs w:val="24"/>
              </w:rPr>
              <w:t>Key Features</w:t>
            </w:r>
            <w:r w:rsidRPr="00D42FB7">
              <w:rPr>
                <w:noProof/>
                <w:webHidden/>
                <w:sz w:val="24"/>
                <w:szCs w:val="24"/>
              </w:rPr>
              <w:tab/>
            </w:r>
            <w:r w:rsidRPr="00D42FB7">
              <w:rPr>
                <w:noProof/>
                <w:webHidden/>
                <w:sz w:val="24"/>
                <w:szCs w:val="24"/>
              </w:rPr>
              <w:fldChar w:fldCharType="begin"/>
            </w:r>
            <w:r w:rsidRPr="00D42FB7">
              <w:rPr>
                <w:noProof/>
                <w:webHidden/>
                <w:sz w:val="24"/>
                <w:szCs w:val="24"/>
              </w:rPr>
              <w:instrText xml:space="preserve"> PAGEREF _Toc199772917 \h </w:instrText>
            </w:r>
            <w:r w:rsidRPr="00D42FB7">
              <w:rPr>
                <w:noProof/>
                <w:webHidden/>
                <w:sz w:val="24"/>
                <w:szCs w:val="24"/>
              </w:rPr>
            </w:r>
            <w:r w:rsidRPr="00D42FB7">
              <w:rPr>
                <w:noProof/>
                <w:webHidden/>
                <w:sz w:val="24"/>
                <w:szCs w:val="24"/>
              </w:rPr>
              <w:fldChar w:fldCharType="separate"/>
            </w:r>
            <w:r w:rsidRPr="00D42FB7">
              <w:rPr>
                <w:noProof/>
                <w:webHidden/>
                <w:sz w:val="24"/>
                <w:szCs w:val="24"/>
              </w:rPr>
              <w:t>9</w:t>
            </w:r>
            <w:r w:rsidRPr="00D42FB7">
              <w:rPr>
                <w:noProof/>
                <w:webHidden/>
                <w:sz w:val="24"/>
                <w:szCs w:val="24"/>
              </w:rPr>
              <w:fldChar w:fldCharType="end"/>
            </w:r>
          </w:hyperlink>
        </w:p>
        <w:p w14:paraId="58FE129F" w14:textId="7FE107B3" w:rsidR="00D6784E" w:rsidRPr="00D42FB7" w:rsidRDefault="00D6784E">
          <w:pPr>
            <w:pStyle w:val="TOC2"/>
            <w:rPr>
              <w:rFonts w:eastAsiaTheme="minorEastAsia"/>
              <w:sz w:val="24"/>
              <w:szCs w:val="24"/>
            </w:rPr>
          </w:pPr>
          <w:hyperlink w:anchor="_Toc199772918" w:history="1">
            <w:r w:rsidRPr="00D42FB7">
              <w:rPr>
                <w:rStyle w:val="Hyperlink"/>
                <w:sz w:val="24"/>
                <w:szCs w:val="24"/>
              </w:rPr>
              <w:t>Security Operations Center</w:t>
            </w:r>
            <w:r w:rsidRPr="00D42FB7">
              <w:rPr>
                <w:webHidden/>
                <w:sz w:val="24"/>
                <w:szCs w:val="24"/>
              </w:rPr>
              <w:tab/>
            </w:r>
            <w:r w:rsidRPr="00D42FB7">
              <w:rPr>
                <w:webHidden/>
                <w:sz w:val="24"/>
                <w:szCs w:val="24"/>
              </w:rPr>
              <w:fldChar w:fldCharType="begin"/>
            </w:r>
            <w:r w:rsidRPr="00D42FB7">
              <w:rPr>
                <w:webHidden/>
                <w:sz w:val="24"/>
                <w:szCs w:val="24"/>
              </w:rPr>
              <w:instrText xml:space="preserve"> PAGEREF _Toc199772918 \h </w:instrText>
            </w:r>
            <w:r w:rsidRPr="00D42FB7">
              <w:rPr>
                <w:webHidden/>
                <w:sz w:val="24"/>
                <w:szCs w:val="24"/>
              </w:rPr>
            </w:r>
            <w:r w:rsidRPr="00D42FB7">
              <w:rPr>
                <w:webHidden/>
                <w:sz w:val="24"/>
                <w:szCs w:val="24"/>
              </w:rPr>
              <w:fldChar w:fldCharType="separate"/>
            </w:r>
            <w:r w:rsidRPr="00D42FB7">
              <w:rPr>
                <w:webHidden/>
                <w:sz w:val="24"/>
                <w:szCs w:val="24"/>
              </w:rPr>
              <w:t>9</w:t>
            </w:r>
            <w:r w:rsidRPr="00D42FB7">
              <w:rPr>
                <w:webHidden/>
                <w:sz w:val="24"/>
                <w:szCs w:val="24"/>
              </w:rPr>
              <w:fldChar w:fldCharType="end"/>
            </w:r>
          </w:hyperlink>
        </w:p>
        <w:p w14:paraId="261D373A" w14:textId="23431FFF" w:rsidR="00D6784E" w:rsidRPr="00D42FB7" w:rsidRDefault="00D6784E">
          <w:pPr>
            <w:pStyle w:val="TOC2"/>
            <w:rPr>
              <w:rFonts w:eastAsiaTheme="minorEastAsia"/>
              <w:sz w:val="24"/>
              <w:szCs w:val="24"/>
            </w:rPr>
          </w:pPr>
          <w:hyperlink w:anchor="_Toc199772919" w:history="1">
            <w:r w:rsidRPr="00D42FB7">
              <w:rPr>
                <w:rStyle w:val="Hyperlink"/>
                <w:sz w:val="24"/>
                <w:szCs w:val="24"/>
              </w:rPr>
              <w:t>MSP Questionnaire</w:t>
            </w:r>
            <w:r w:rsidRPr="00D42FB7">
              <w:rPr>
                <w:webHidden/>
                <w:sz w:val="24"/>
                <w:szCs w:val="24"/>
              </w:rPr>
              <w:tab/>
            </w:r>
            <w:r w:rsidRPr="00D42FB7">
              <w:rPr>
                <w:webHidden/>
                <w:sz w:val="24"/>
                <w:szCs w:val="24"/>
              </w:rPr>
              <w:fldChar w:fldCharType="begin"/>
            </w:r>
            <w:r w:rsidRPr="00D42FB7">
              <w:rPr>
                <w:webHidden/>
                <w:sz w:val="24"/>
                <w:szCs w:val="24"/>
              </w:rPr>
              <w:instrText xml:space="preserve"> PAGEREF _Toc199772919 \h </w:instrText>
            </w:r>
            <w:r w:rsidRPr="00D42FB7">
              <w:rPr>
                <w:webHidden/>
                <w:sz w:val="24"/>
                <w:szCs w:val="24"/>
              </w:rPr>
            </w:r>
            <w:r w:rsidRPr="00D42FB7">
              <w:rPr>
                <w:webHidden/>
                <w:sz w:val="24"/>
                <w:szCs w:val="24"/>
              </w:rPr>
              <w:fldChar w:fldCharType="separate"/>
            </w:r>
            <w:r w:rsidRPr="00D42FB7">
              <w:rPr>
                <w:webHidden/>
                <w:sz w:val="24"/>
                <w:szCs w:val="24"/>
              </w:rPr>
              <w:t>11</w:t>
            </w:r>
            <w:r w:rsidRPr="00D42FB7">
              <w:rPr>
                <w:webHidden/>
                <w:sz w:val="24"/>
                <w:szCs w:val="24"/>
              </w:rPr>
              <w:fldChar w:fldCharType="end"/>
            </w:r>
          </w:hyperlink>
        </w:p>
        <w:p w14:paraId="49DC8143" w14:textId="6AABBA27" w:rsidR="00D6784E" w:rsidRPr="00D42FB7" w:rsidRDefault="00D6784E">
          <w:pPr>
            <w:pStyle w:val="TOC3"/>
            <w:tabs>
              <w:tab w:val="right" w:leader="dot" w:pos="9350"/>
            </w:tabs>
            <w:rPr>
              <w:rFonts w:eastAsiaTheme="minorEastAsia"/>
              <w:noProof/>
              <w:sz w:val="24"/>
              <w:szCs w:val="24"/>
            </w:rPr>
          </w:pPr>
          <w:hyperlink w:anchor="_Toc199772920" w:history="1">
            <w:r w:rsidRPr="00D42FB7">
              <w:rPr>
                <w:rStyle w:val="Hyperlink"/>
                <w:noProof/>
                <w:sz w:val="24"/>
                <w:szCs w:val="24"/>
              </w:rPr>
              <w:t>Company Information</w:t>
            </w:r>
            <w:r w:rsidRPr="00D42FB7">
              <w:rPr>
                <w:noProof/>
                <w:webHidden/>
                <w:sz w:val="24"/>
                <w:szCs w:val="24"/>
              </w:rPr>
              <w:tab/>
            </w:r>
            <w:r w:rsidRPr="00D42FB7">
              <w:rPr>
                <w:noProof/>
                <w:webHidden/>
                <w:sz w:val="24"/>
                <w:szCs w:val="24"/>
              </w:rPr>
              <w:fldChar w:fldCharType="begin"/>
            </w:r>
            <w:r w:rsidRPr="00D42FB7">
              <w:rPr>
                <w:noProof/>
                <w:webHidden/>
                <w:sz w:val="24"/>
                <w:szCs w:val="24"/>
              </w:rPr>
              <w:instrText xml:space="preserve"> PAGEREF _Toc199772920 \h </w:instrText>
            </w:r>
            <w:r w:rsidRPr="00D42FB7">
              <w:rPr>
                <w:noProof/>
                <w:webHidden/>
                <w:sz w:val="24"/>
                <w:szCs w:val="24"/>
              </w:rPr>
            </w:r>
            <w:r w:rsidRPr="00D42FB7">
              <w:rPr>
                <w:noProof/>
                <w:webHidden/>
                <w:sz w:val="24"/>
                <w:szCs w:val="24"/>
              </w:rPr>
              <w:fldChar w:fldCharType="separate"/>
            </w:r>
            <w:r w:rsidRPr="00D42FB7">
              <w:rPr>
                <w:noProof/>
                <w:webHidden/>
                <w:sz w:val="24"/>
                <w:szCs w:val="24"/>
              </w:rPr>
              <w:t>11</w:t>
            </w:r>
            <w:r w:rsidRPr="00D42FB7">
              <w:rPr>
                <w:noProof/>
                <w:webHidden/>
                <w:sz w:val="24"/>
                <w:szCs w:val="24"/>
              </w:rPr>
              <w:fldChar w:fldCharType="end"/>
            </w:r>
          </w:hyperlink>
        </w:p>
        <w:p w14:paraId="2B57D556" w14:textId="091CB35D" w:rsidR="00D6784E" w:rsidRPr="00D42FB7" w:rsidRDefault="00D6784E">
          <w:pPr>
            <w:pStyle w:val="TOC2"/>
            <w:rPr>
              <w:rFonts w:eastAsiaTheme="minorEastAsia"/>
              <w:sz w:val="24"/>
              <w:szCs w:val="24"/>
            </w:rPr>
          </w:pPr>
          <w:hyperlink w:anchor="_Toc199772921" w:history="1">
            <w:r w:rsidRPr="00D42FB7">
              <w:rPr>
                <w:rStyle w:val="Hyperlink"/>
                <w:sz w:val="24"/>
                <w:szCs w:val="24"/>
              </w:rPr>
              <w:t>General Questions</w:t>
            </w:r>
            <w:r w:rsidRPr="00D42FB7">
              <w:rPr>
                <w:webHidden/>
                <w:sz w:val="24"/>
                <w:szCs w:val="24"/>
              </w:rPr>
              <w:tab/>
            </w:r>
            <w:r w:rsidRPr="00D42FB7">
              <w:rPr>
                <w:webHidden/>
                <w:sz w:val="24"/>
                <w:szCs w:val="24"/>
              </w:rPr>
              <w:fldChar w:fldCharType="begin"/>
            </w:r>
            <w:r w:rsidRPr="00D42FB7">
              <w:rPr>
                <w:webHidden/>
                <w:sz w:val="24"/>
                <w:szCs w:val="24"/>
              </w:rPr>
              <w:instrText xml:space="preserve"> PAGEREF _Toc199772921 \h </w:instrText>
            </w:r>
            <w:r w:rsidRPr="00D42FB7">
              <w:rPr>
                <w:webHidden/>
                <w:sz w:val="24"/>
                <w:szCs w:val="24"/>
              </w:rPr>
            </w:r>
            <w:r w:rsidRPr="00D42FB7">
              <w:rPr>
                <w:webHidden/>
                <w:sz w:val="24"/>
                <w:szCs w:val="24"/>
              </w:rPr>
              <w:fldChar w:fldCharType="separate"/>
            </w:r>
            <w:r w:rsidRPr="00D42FB7">
              <w:rPr>
                <w:webHidden/>
                <w:sz w:val="24"/>
                <w:szCs w:val="24"/>
              </w:rPr>
              <w:t>12</w:t>
            </w:r>
            <w:r w:rsidRPr="00D42FB7">
              <w:rPr>
                <w:webHidden/>
                <w:sz w:val="24"/>
                <w:szCs w:val="24"/>
              </w:rPr>
              <w:fldChar w:fldCharType="end"/>
            </w:r>
          </w:hyperlink>
        </w:p>
        <w:p w14:paraId="63A01098" w14:textId="4DD6504D" w:rsidR="00D6784E" w:rsidRPr="00D42FB7" w:rsidRDefault="00D6784E">
          <w:pPr>
            <w:pStyle w:val="TOC2"/>
            <w:rPr>
              <w:rFonts w:eastAsiaTheme="minorEastAsia"/>
              <w:sz w:val="24"/>
              <w:szCs w:val="24"/>
            </w:rPr>
          </w:pPr>
          <w:hyperlink w:anchor="_Toc199772922" w:history="1">
            <w:r w:rsidRPr="00D42FB7">
              <w:rPr>
                <w:rStyle w:val="Hyperlink"/>
                <w:sz w:val="24"/>
                <w:szCs w:val="24"/>
              </w:rPr>
              <w:t>Security, Compliance, Technology</w:t>
            </w:r>
            <w:r w:rsidRPr="00D42FB7">
              <w:rPr>
                <w:webHidden/>
                <w:sz w:val="24"/>
                <w:szCs w:val="24"/>
              </w:rPr>
              <w:tab/>
            </w:r>
            <w:r w:rsidRPr="00D42FB7">
              <w:rPr>
                <w:webHidden/>
                <w:sz w:val="24"/>
                <w:szCs w:val="24"/>
              </w:rPr>
              <w:fldChar w:fldCharType="begin"/>
            </w:r>
            <w:r w:rsidRPr="00D42FB7">
              <w:rPr>
                <w:webHidden/>
                <w:sz w:val="24"/>
                <w:szCs w:val="24"/>
              </w:rPr>
              <w:instrText xml:space="preserve"> PAGEREF _Toc199772922 \h </w:instrText>
            </w:r>
            <w:r w:rsidRPr="00D42FB7">
              <w:rPr>
                <w:webHidden/>
                <w:sz w:val="24"/>
                <w:szCs w:val="24"/>
              </w:rPr>
            </w:r>
            <w:r w:rsidRPr="00D42FB7">
              <w:rPr>
                <w:webHidden/>
                <w:sz w:val="24"/>
                <w:szCs w:val="24"/>
              </w:rPr>
              <w:fldChar w:fldCharType="separate"/>
            </w:r>
            <w:r w:rsidRPr="00D42FB7">
              <w:rPr>
                <w:webHidden/>
                <w:sz w:val="24"/>
                <w:szCs w:val="24"/>
              </w:rPr>
              <w:t>15</w:t>
            </w:r>
            <w:r w:rsidRPr="00D42FB7">
              <w:rPr>
                <w:webHidden/>
                <w:sz w:val="24"/>
                <w:szCs w:val="24"/>
              </w:rPr>
              <w:fldChar w:fldCharType="end"/>
            </w:r>
          </w:hyperlink>
        </w:p>
        <w:p w14:paraId="0EA97495" w14:textId="1B841C68" w:rsidR="00D6784E" w:rsidRPr="00D42FB7" w:rsidRDefault="00D6784E">
          <w:pPr>
            <w:pStyle w:val="TOC2"/>
            <w:rPr>
              <w:rFonts w:eastAsiaTheme="minorEastAsia"/>
              <w:sz w:val="24"/>
              <w:szCs w:val="24"/>
            </w:rPr>
          </w:pPr>
          <w:hyperlink w:anchor="_Toc199772923" w:history="1">
            <w:r w:rsidRPr="00D42FB7">
              <w:rPr>
                <w:rStyle w:val="Hyperlink"/>
                <w:sz w:val="24"/>
                <w:szCs w:val="24"/>
              </w:rPr>
              <w:t>Process, Service, Support</w:t>
            </w:r>
            <w:r w:rsidRPr="00D42FB7">
              <w:rPr>
                <w:webHidden/>
                <w:sz w:val="24"/>
                <w:szCs w:val="24"/>
              </w:rPr>
              <w:tab/>
            </w:r>
            <w:r w:rsidRPr="00D42FB7">
              <w:rPr>
                <w:webHidden/>
                <w:sz w:val="24"/>
                <w:szCs w:val="24"/>
              </w:rPr>
              <w:fldChar w:fldCharType="begin"/>
            </w:r>
            <w:r w:rsidRPr="00D42FB7">
              <w:rPr>
                <w:webHidden/>
                <w:sz w:val="24"/>
                <w:szCs w:val="24"/>
              </w:rPr>
              <w:instrText xml:space="preserve"> PAGEREF _Toc199772923 \h </w:instrText>
            </w:r>
            <w:r w:rsidRPr="00D42FB7">
              <w:rPr>
                <w:webHidden/>
                <w:sz w:val="24"/>
                <w:szCs w:val="24"/>
              </w:rPr>
            </w:r>
            <w:r w:rsidRPr="00D42FB7">
              <w:rPr>
                <w:webHidden/>
                <w:sz w:val="24"/>
                <w:szCs w:val="24"/>
              </w:rPr>
              <w:fldChar w:fldCharType="separate"/>
            </w:r>
            <w:r w:rsidRPr="00D42FB7">
              <w:rPr>
                <w:webHidden/>
                <w:sz w:val="24"/>
                <w:szCs w:val="24"/>
              </w:rPr>
              <w:t>19</w:t>
            </w:r>
            <w:r w:rsidRPr="00D42FB7">
              <w:rPr>
                <w:webHidden/>
                <w:sz w:val="24"/>
                <w:szCs w:val="24"/>
              </w:rPr>
              <w:fldChar w:fldCharType="end"/>
            </w:r>
          </w:hyperlink>
        </w:p>
        <w:p w14:paraId="15EA380C" w14:textId="2E097D1E" w:rsidR="00D6784E" w:rsidRPr="00D42FB7" w:rsidRDefault="00D6784E">
          <w:pPr>
            <w:pStyle w:val="TOC2"/>
            <w:rPr>
              <w:rFonts w:eastAsiaTheme="minorEastAsia"/>
              <w:sz w:val="24"/>
              <w:szCs w:val="24"/>
            </w:rPr>
          </w:pPr>
          <w:hyperlink w:anchor="_Toc199772924" w:history="1">
            <w:r w:rsidRPr="00D42FB7">
              <w:rPr>
                <w:rStyle w:val="Hyperlink"/>
                <w:sz w:val="24"/>
                <w:szCs w:val="24"/>
              </w:rPr>
              <w:t>Contracts &amp; Commercials</w:t>
            </w:r>
            <w:r w:rsidRPr="00D42FB7">
              <w:rPr>
                <w:webHidden/>
                <w:sz w:val="24"/>
                <w:szCs w:val="24"/>
              </w:rPr>
              <w:tab/>
            </w:r>
            <w:r w:rsidRPr="00D42FB7">
              <w:rPr>
                <w:webHidden/>
                <w:sz w:val="24"/>
                <w:szCs w:val="24"/>
              </w:rPr>
              <w:fldChar w:fldCharType="begin"/>
            </w:r>
            <w:r w:rsidRPr="00D42FB7">
              <w:rPr>
                <w:webHidden/>
                <w:sz w:val="24"/>
                <w:szCs w:val="24"/>
              </w:rPr>
              <w:instrText xml:space="preserve"> PAGEREF _Toc199772924 \h </w:instrText>
            </w:r>
            <w:r w:rsidRPr="00D42FB7">
              <w:rPr>
                <w:webHidden/>
                <w:sz w:val="24"/>
                <w:szCs w:val="24"/>
              </w:rPr>
            </w:r>
            <w:r w:rsidRPr="00D42FB7">
              <w:rPr>
                <w:webHidden/>
                <w:sz w:val="24"/>
                <w:szCs w:val="24"/>
              </w:rPr>
              <w:fldChar w:fldCharType="separate"/>
            </w:r>
            <w:r w:rsidRPr="00D42FB7">
              <w:rPr>
                <w:webHidden/>
                <w:sz w:val="24"/>
                <w:szCs w:val="24"/>
              </w:rPr>
              <w:t>23</w:t>
            </w:r>
            <w:r w:rsidRPr="00D42FB7">
              <w:rPr>
                <w:webHidden/>
                <w:sz w:val="24"/>
                <w:szCs w:val="24"/>
              </w:rPr>
              <w:fldChar w:fldCharType="end"/>
            </w:r>
          </w:hyperlink>
        </w:p>
        <w:p w14:paraId="5574D583" w14:textId="69936BC0" w:rsidR="00D6784E" w:rsidRPr="00D42FB7" w:rsidRDefault="00D6784E">
          <w:pPr>
            <w:pStyle w:val="TOC2"/>
            <w:rPr>
              <w:rFonts w:eastAsiaTheme="minorEastAsia"/>
              <w:sz w:val="24"/>
              <w:szCs w:val="24"/>
            </w:rPr>
          </w:pPr>
          <w:hyperlink w:anchor="_Toc199772925" w:history="1">
            <w:r w:rsidRPr="00D42FB7">
              <w:rPr>
                <w:rStyle w:val="Hyperlink"/>
                <w:sz w:val="24"/>
                <w:szCs w:val="24"/>
              </w:rPr>
              <w:t>Arraya Pricing Model</w:t>
            </w:r>
            <w:r w:rsidRPr="00D42FB7">
              <w:rPr>
                <w:webHidden/>
                <w:sz w:val="24"/>
                <w:szCs w:val="24"/>
              </w:rPr>
              <w:tab/>
            </w:r>
            <w:r w:rsidRPr="00D42FB7">
              <w:rPr>
                <w:webHidden/>
                <w:sz w:val="24"/>
                <w:szCs w:val="24"/>
              </w:rPr>
              <w:fldChar w:fldCharType="begin"/>
            </w:r>
            <w:r w:rsidRPr="00D42FB7">
              <w:rPr>
                <w:webHidden/>
                <w:sz w:val="24"/>
                <w:szCs w:val="24"/>
              </w:rPr>
              <w:instrText xml:space="preserve"> PAGEREF _Toc199772925 \h </w:instrText>
            </w:r>
            <w:r w:rsidRPr="00D42FB7">
              <w:rPr>
                <w:webHidden/>
                <w:sz w:val="24"/>
                <w:szCs w:val="24"/>
              </w:rPr>
            </w:r>
            <w:r w:rsidRPr="00D42FB7">
              <w:rPr>
                <w:webHidden/>
                <w:sz w:val="24"/>
                <w:szCs w:val="24"/>
              </w:rPr>
              <w:fldChar w:fldCharType="separate"/>
            </w:r>
            <w:r w:rsidRPr="00D42FB7">
              <w:rPr>
                <w:webHidden/>
                <w:sz w:val="24"/>
                <w:szCs w:val="24"/>
              </w:rPr>
              <w:t>24</w:t>
            </w:r>
            <w:r w:rsidRPr="00D42FB7">
              <w:rPr>
                <w:webHidden/>
                <w:sz w:val="24"/>
                <w:szCs w:val="24"/>
              </w:rPr>
              <w:fldChar w:fldCharType="end"/>
            </w:r>
          </w:hyperlink>
        </w:p>
        <w:p w14:paraId="7E2FE26B" w14:textId="37E1E9C9" w:rsidR="00D6784E" w:rsidRPr="00D42FB7" w:rsidRDefault="00D6784E">
          <w:pPr>
            <w:pStyle w:val="TOC2"/>
            <w:rPr>
              <w:rFonts w:eastAsiaTheme="minorEastAsia"/>
              <w:sz w:val="24"/>
              <w:szCs w:val="24"/>
            </w:rPr>
          </w:pPr>
          <w:hyperlink w:anchor="_Toc199772926" w:history="1">
            <w:r w:rsidRPr="00D42FB7">
              <w:rPr>
                <w:rStyle w:val="Hyperlink"/>
                <w:sz w:val="24"/>
                <w:szCs w:val="24"/>
              </w:rPr>
              <w:t>Arraya Internal Cybersecurity Controls</w:t>
            </w:r>
            <w:r w:rsidRPr="00D42FB7">
              <w:rPr>
                <w:webHidden/>
                <w:sz w:val="24"/>
                <w:szCs w:val="24"/>
              </w:rPr>
              <w:tab/>
            </w:r>
            <w:r w:rsidRPr="00D42FB7">
              <w:rPr>
                <w:webHidden/>
                <w:sz w:val="24"/>
                <w:szCs w:val="24"/>
              </w:rPr>
              <w:fldChar w:fldCharType="begin"/>
            </w:r>
            <w:r w:rsidRPr="00D42FB7">
              <w:rPr>
                <w:webHidden/>
                <w:sz w:val="24"/>
                <w:szCs w:val="24"/>
              </w:rPr>
              <w:instrText xml:space="preserve"> PAGEREF _Toc199772926 \h </w:instrText>
            </w:r>
            <w:r w:rsidRPr="00D42FB7">
              <w:rPr>
                <w:webHidden/>
                <w:sz w:val="24"/>
                <w:szCs w:val="24"/>
              </w:rPr>
            </w:r>
            <w:r w:rsidRPr="00D42FB7">
              <w:rPr>
                <w:webHidden/>
                <w:sz w:val="24"/>
                <w:szCs w:val="24"/>
              </w:rPr>
              <w:fldChar w:fldCharType="separate"/>
            </w:r>
            <w:r w:rsidRPr="00D42FB7">
              <w:rPr>
                <w:webHidden/>
                <w:sz w:val="24"/>
                <w:szCs w:val="24"/>
              </w:rPr>
              <w:t>24</w:t>
            </w:r>
            <w:r w:rsidRPr="00D42FB7">
              <w:rPr>
                <w:webHidden/>
                <w:sz w:val="24"/>
                <w:szCs w:val="24"/>
              </w:rPr>
              <w:fldChar w:fldCharType="end"/>
            </w:r>
          </w:hyperlink>
        </w:p>
        <w:p w14:paraId="263D4A6E" w14:textId="0E0E2F4A" w:rsidR="00C43CB3" w:rsidRDefault="00C43CB3">
          <w:r w:rsidRPr="00D42FB7">
            <w:rPr>
              <w:b/>
              <w:bCs/>
              <w:noProof/>
              <w:sz w:val="24"/>
              <w:szCs w:val="24"/>
            </w:rPr>
            <w:fldChar w:fldCharType="end"/>
          </w:r>
        </w:p>
      </w:sdtContent>
    </w:sdt>
    <w:p w14:paraId="6F0D5293" w14:textId="5E1EDEA0" w:rsidR="193097A4" w:rsidRPr="00D42FB7" w:rsidRDefault="193097A4">
      <w:pPr>
        <w:rPr>
          <w:sz w:val="24"/>
          <w:szCs w:val="24"/>
        </w:rPr>
      </w:pPr>
    </w:p>
    <w:p w14:paraId="735AAA19" w14:textId="77777777" w:rsidR="00C43CB3" w:rsidRDefault="00C43CB3"/>
    <w:p w14:paraId="450D55B2" w14:textId="77777777" w:rsidR="00C43CB3" w:rsidRDefault="00C43CB3"/>
    <w:p w14:paraId="2E4F4ED7" w14:textId="77777777" w:rsidR="00C43CB3" w:rsidRDefault="00C43CB3"/>
    <w:p w14:paraId="58E2C251" w14:textId="77777777" w:rsidR="00C43CB3" w:rsidRDefault="00C43CB3"/>
    <w:p w14:paraId="2A0B5248" w14:textId="77777777" w:rsidR="00E84966" w:rsidRDefault="00E84966" w:rsidP="00E84966">
      <w:pPr>
        <w:pStyle w:val="Heading1"/>
      </w:pPr>
      <w:bookmarkStart w:id="0" w:name="_Toc193465701"/>
      <w:bookmarkStart w:id="1" w:name="_Toc193471146"/>
      <w:bookmarkStart w:id="2" w:name="_Toc199772908"/>
      <w:r>
        <w:t>Company History</w:t>
      </w:r>
      <w:bookmarkEnd w:id="0"/>
      <w:bookmarkEnd w:id="1"/>
      <w:bookmarkEnd w:id="2"/>
    </w:p>
    <w:p w14:paraId="3A2CCA65" w14:textId="6DA0DD02" w:rsidR="00FE445E" w:rsidRPr="001722F5" w:rsidRDefault="00FE445E" w:rsidP="001722F5">
      <w:pPr>
        <w:pStyle w:val="TOCHeading"/>
        <w:rPr>
          <w:rFonts w:asciiTheme="minorHAnsi" w:hAnsiTheme="minorHAnsi"/>
          <w:color w:val="auto"/>
        </w:rPr>
      </w:pPr>
      <w:r w:rsidRPr="001722F5">
        <w:rPr>
          <w:rFonts w:asciiTheme="minorHAnsi" w:hAnsiTheme="minorHAnsi"/>
          <w:color w:val="auto"/>
          <w:sz w:val="24"/>
          <w:szCs w:val="24"/>
        </w:rPr>
        <w:t>Arraya Solutions is a full-service IT solutions provider with a proven track record of helping organizations modernize</w:t>
      </w:r>
      <w:r>
        <w:rPr>
          <w:rFonts w:asciiTheme="minorHAnsi" w:hAnsiTheme="minorHAnsi"/>
          <w:color w:val="auto"/>
          <w:sz w:val="24"/>
          <w:szCs w:val="24"/>
        </w:rPr>
        <w:t xml:space="preserve">, </w:t>
      </w:r>
      <w:r w:rsidRPr="001722F5">
        <w:rPr>
          <w:rFonts w:asciiTheme="minorHAnsi" w:hAnsiTheme="minorHAnsi"/>
          <w:color w:val="auto"/>
          <w:sz w:val="24"/>
          <w:szCs w:val="24"/>
        </w:rPr>
        <w:t>secure, and scale their IT environments. We have deep experience supporting private equity-backed companies, including Bane Capital portfolio companies, by delivering agile and scalable IT solutions aligned with growth targets and acquisition timelines.</w:t>
      </w:r>
    </w:p>
    <w:p w14:paraId="28D1186F" w14:textId="5DD791B9" w:rsidR="6CE1508C" w:rsidRPr="00643241" w:rsidRDefault="00FE445E" w:rsidP="00715858">
      <w:pPr>
        <w:pStyle w:val="NoSpacing"/>
        <w:spacing w:before="240" w:after="240"/>
        <w:rPr>
          <w:sz w:val="24"/>
          <w:szCs w:val="24"/>
        </w:rPr>
      </w:pPr>
      <w:r w:rsidRPr="00643241">
        <w:rPr>
          <w:sz w:val="24"/>
          <w:szCs w:val="24"/>
        </w:rPr>
        <w:t>Our engineering and architecture teams bring cross-functional expertise across a wide range of OEMs and ISVs, enabling us to design and implement tailored solutions that span the entire Microsoft stack, data center, cloud, cybersecurity, networking, collaboration, and application dev</w:t>
      </w:r>
      <w:r w:rsidR="5E41F6CF" w:rsidRPr="00643241">
        <w:rPr>
          <w:sz w:val="24"/>
          <w:szCs w:val="24"/>
        </w:rPr>
        <w:t xml:space="preserve"> subject areas.</w:t>
      </w:r>
      <w:r w:rsidRPr="00643241">
        <w:rPr>
          <w:sz w:val="24"/>
          <w:szCs w:val="24"/>
        </w:rPr>
        <w:t xml:space="preserve"> We also help organizations explore and adopt Generative AI solutions to unlock new efficiencies, automate workflows, and enhance decision-making across the business. </w:t>
      </w:r>
    </w:p>
    <w:p w14:paraId="20E06827" w14:textId="311A0107" w:rsidR="00025150" w:rsidRPr="00643241" w:rsidRDefault="00025150" w:rsidP="00025150">
      <w:pPr>
        <w:spacing w:before="240" w:after="240"/>
        <w:rPr>
          <w:rFonts w:ascii="Aptos" w:eastAsia="Aptos" w:hAnsi="Aptos" w:cs="Aptos"/>
          <w:sz w:val="24"/>
          <w:szCs w:val="24"/>
        </w:rPr>
      </w:pPr>
      <w:r w:rsidRPr="00643241">
        <w:rPr>
          <w:rFonts w:ascii="Aptos" w:eastAsia="Aptos" w:hAnsi="Aptos" w:cs="Aptos"/>
          <w:sz w:val="24"/>
          <w:szCs w:val="24"/>
        </w:rPr>
        <w:t xml:space="preserve">We support our clients </w:t>
      </w:r>
      <w:r w:rsidR="00052919" w:rsidRPr="00643241">
        <w:rPr>
          <w:rFonts w:ascii="Aptos" w:eastAsia="Aptos" w:hAnsi="Aptos" w:cs="Aptos"/>
          <w:sz w:val="24"/>
          <w:szCs w:val="24"/>
        </w:rPr>
        <w:t>through</w:t>
      </w:r>
      <w:r w:rsidRPr="00643241">
        <w:rPr>
          <w:rFonts w:ascii="Aptos" w:eastAsia="Aptos" w:hAnsi="Aptos" w:cs="Aptos"/>
          <w:sz w:val="24"/>
          <w:szCs w:val="24"/>
        </w:rPr>
        <w:t xml:space="preserve"> </w:t>
      </w:r>
      <w:r w:rsidR="0E1D745C" w:rsidRPr="00643241">
        <w:rPr>
          <w:rFonts w:ascii="Aptos" w:eastAsia="Aptos" w:hAnsi="Aptos" w:cs="Aptos"/>
          <w:sz w:val="24"/>
          <w:szCs w:val="24"/>
        </w:rPr>
        <w:t>the</w:t>
      </w:r>
      <w:r w:rsidRPr="00643241">
        <w:rPr>
          <w:rFonts w:ascii="Aptos" w:eastAsia="Aptos" w:hAnsi="Aptos" w:cs="Aptos"/>
          <w:sz w:val="24"/>
          <w:szCs w:val="24"/>
        </w:rPr>
        <w:t xml:space="preserve"> initial strategy </w:t>
      </w:r>
      <w:r w:rsidR="18D89E47" w:rsidRPr="00643241">
        <w:rPr>
          <w:rFonts w:ascii="Aptos" w:eastAsia="Aptos" w:hAnsi="Aptos" w:cs="Aptos"/>
          <w:sz w:val="24"/>
          <w:szCs w:val="24"/>
        </w:rPr>
        <w:t>development</w:t>
      </w:r>
      <w:r w:rsidRPr="00643241">
        <w:rPr>
          <w:rFonts w:ascii="Aptos" w:eastAsia="Aptos" w:hAnsi="Aptos" w:cs="Aptos"/>
          <w:sz w:val="24"/>
          <w:szCs w:val="24"/>
        </w:rPr>
        <w:t xml:space="preserve"> through full-scale implementation.</w:t>
      </w:r>
      <w:r w:rsidR="00715858" w:rsidRPr="00643241">
        <w:rPr>
          <w:rFonts w:ascii="Aptos" w:eastAsia="Aptos" w:hAnsi="Aptos" w:cs="Aptos"/>
          <w:sz w:val="24"/>
          <w:szCs w:val="24"/>
        </w:rPr>
        <w:t xml:space="preserve"> </w:t>
      </w:r>
      <w:r w:rsidRPr="00643241">
        <w:rPr>
          <w:rFonts w:ascii="Aptos" w:eastAsia="Aptos" w:hAnsi="Aptos" w:cs="Aptos"/>
          <w:sz w:val="24"/>
          <w:szCs w:val="24"/>
        </w:rPr>
        <w:t>Arraya offers flexible delivery methods to meet a wide range of business needs</w:t>
      </w:r>
      <w:r w:rsidR="00052919" w:rsidRPr="00643241">
        <w:rPr>
          <w:rFonts w:ascii="Aptos" w:eastAsia="Aptos" w:hAnsi="Aptos" w:cs="Aptos"/>
          <w:sz w:val="24"/>
          <w:szCs w:val="24"/>
        </w:rPr>
        <w:t xml:space="preserve">, </w:t>
      </w:r>
      <w:r w:rsidR="00283997">
        <w:rPr>
          <w:rFonts w:ascii="Aptos" w:eastAsia="Aptos" w:hAnsi="Aptos" w:cs="Aptos"/>
          <w:sz w:val="24"/>
          <w:szCs w:val="24"/>
        </w:rPr>
        <w:t>including</w:t>
      </w:r>
      <w:r w:rsidRPr="00643241">
        <w:rPr>
          <w:rFonts w:ascii="Aptos" w:eastAsia="Aptos" w:hAnsi="Aptos" w:cs="Aptos"/>
          <w:sz w:val="24"/>
          <w:szCs w:val="24"/>
        </w:rPr>
        <w:t>:</w:t>
      </w:r>
    </w:p>
    <w:p w14:paraId="5C0861F4" w14:textId="77777777" w:rsidR="00025150" w:rsidRPr="00643241" w:rsidRDefault="00025150" w:rsidP="00B15D9E">
      <w:pPr>
        <w:pStyle w:val="ListParagraph"/>
        <w:numPr>
          <w:ilvl w:val="0"/>
          <w:numId w:val="9"/>
        </w:numPr>
        <w:spacing w:before="240" w:after="240"/>
        <w:rPr>
          <w:rFonts w:ascii="Aptos" w:eastAsia="Aptos" w:hAnsi="Aptos" w:cs="Aptos"/>
        </w:rPr>
      </w:pPr>
      <w:r w:rsidRPr="00643241">
        <w:rPr>
          <w:rFonts w:ascii="Aptos" w:eastAsia="Aptos" w:hAnsi="Aptos" w:cs="Aptos"/>
          <w:b/>
          <w:bCs/>
        </w:rPr>
        <w:t>Simple transactional sales</w:t>
      </w:r>
      <w:r w:rsidRPr="00643241">
        <w:rPr>
          <w:rFonts w:ascii="Aptos" w:eastAsia="Aptos" w:hAnsi="Aptos" w:cs="Aptos"/>
        </w:rPr>
        <w:t xml:space="preserve"> for hardware and software procurement</w:t>
      </w:r>
    </w:p>
    <w:p w14:paraId="48A2B9E9" w14:textId="77777777" w:rsidR="00025150" w:rsidRPr="00643241" w:rsidRDefault="00025150" w:rsidP="00B15D9E">
      <w:pPr>
        <w:pStyle w:val="ListParagraph"/>
        <w:numPr>
          <w:ilvl w:val="0"/>
          <w:numId w:val="9"/>
        </w:numPr>
        <w:spacing w:before="240" w:after="240"/>
        <w:rPr>
          <w:rFonts w:ascii="Aptos" w:eastAsia="Aptos" w:hAnsi="Aptos" w:cs="Aptos"/>
        </w:rPr>
      </w:pPr>
      <w:r w:rsidRPr="00643241">
        <w:rPr>
          <w:rFonts w:ascii="Aptos" w:eastAsia="Aptos" w:hAnsi="Aptos" w:cs="Aptos"/>
          <w:b/>
          <w:bCs/>
        </w:rPr>
        <w:t>Professional services</w:t>
      </w:r>
      <w:r w:rsidRPr="00643241">
        <w:rPr>
          <w:rFonts w:ascii="Aptos" w:eastAsia="Aptos" w:hAnsi="Aptos" w:cs="Aptos"/>
        </w:rPr>
        <w:t xml:space="preserve"> for project-based engagements such as network hardware refreshes, cloud migrations, and security upgrades</w:t>
      </w:r>
    </w:p>
    <w:p w14:paraId="25C30B8B" w14:textId="77777777" w:rsidR="00025150" w:rsidRPr="00643241" w:rsidRDefault="00025150" w:rsidP="00B15D9E">
      <w:pPr>
        <w:pStyle w:val="ListParagraph"/>
        <w:numPr>
          <w:ilvl w:val="0"/>
          <w:numId w:val="9"/>
        </w:numPr>
        <w:spacing w:before="240" w:after="240"/>
        <w:rPr>
          <w:rFonts w:ascii="Aptos" w:eastAsia="Aptos" w:hAnsi="Aptos" w:cs="Aptos"/>
        </w:rPr>
      </w:pPr>
      <w:r w:rsidRPr="00643241">
        <w:rPr>
          <w:rFonts w:ascii="Aptos" w:eastAsia="Aptos" w:hAnsi="Aptos" w:cs="Aptos"/>
          <w:b/>
          <w:bCs/>
        </w:rPr>
        <w:t>Advisory services</w:t>
      </w:r>
      <w:r w:rsidRPr="00643241">
        <w:rPr>
          <w:rFonts w:ascii="Aptos" w:eastAsia="Aptos" w:hAnsi="Aptos" w:cs="Aptos"/>
        </w:rPr>
        <w:t xml:space="preserve"> for both short-term and long-term strategic IT planning</w:t>
      </w:r>
    </w:p>
    <w:p w14:paraId="469E9C8D" w14:textId="77777777" w:rsidR="00025150" w:rsidRPr="00643241" w:rsidRDefault="00025150" w:rsidP="00B15D9E">
      <w:pPr>
        <w:pStyle w:val="ListParagraph"/>
        <w:numPr>
          <w:ilvl w:val="0"/>
          <w:numId w:val="9"/>
        </w:numPr>
        <w:spacing w:before="240" w:after="240"/>
        <w:rPr>
          <w:rFonts w:ascii="Aptos" w:eastAsia="Aptos" w:hAnsi="Aptos" w:cs="Aptos"/>
        </w:rPr>
      </w:pPr>
      <w:r w:rsidRPr="00643241">
        <w:rPr>
          <w:rFonts w:ascii="Aptos" w:eastAsia="Aptos" w:hAnsi="Aptos" w:cs="Aptos"/>
          <w:b/>
          <w:bCs/>
        </w:rPr>
        <w:t>Fully managed services</w:t>
      </w:r>
      <w:r w:rsidRPr="00643241">
        <w:rPr>
          <w:rFonts w:ascii="Aptos" w:eastAsia="Aptos" w:hAnsi="Aptos" w:cs="Aptos"/>
        </w:rPr>
        <w:t xml:space="preserve"> for ongoing operational support</w:t>
      </w:r>
    </w:p>
    <w:p w14:paraId="4DE8AAE2" w14:textId="77777777" w:rsidR="00025150" w:rsidRPr="00643241" w:rsidRDefault="00025150" w:rsidP="00B15D9E">
      <w:pPr>
        <w:pStyle w:val="ListParagraph"/>
        <w:numPr>
          <w:ilvl w:val="0"/>
          <w:numId w:val="9"/>
        </w:numPr>
        <w:spacing w:before="240" w:after="240"/>
        <w:rPr>
          <w:rFonts w:ascii="Aptos" w:eastAsia="Aptos" w:hAnsi="Aptos" w:cs="Aptos"/>
        </w:rPr>
      </w:pPr>
      <w:r w:rsidRPr="00643241">
        <w:rPr>
          <w:rFonts w:ascii="Aptos" w:eastAsia="Aptos" w:hAnsi="Aptos" w:cs="Aptos"/>
          <w:b/>
          <w:bCs/>
        </w:rPr>
        <w:t>Contract-to-hire services</w:t>
      </w:r>
      <w:r w:rsidRPr="00643241">
        <w:rPr>
          <w:rFonts w:ascii="Aptos" w:eastAsia="Aptos" w:hAnsi="Aptos" w:cs="Aptos"/>
        </w:rPr>
        <w:t xml:space="preserve"> that provide skilled IT professionals on a short-term or long-term basis as needed</w:t>
      </w:r>
    </w:p>
    <w:p w14:paraId="7FACC190" w14:textId="2436F853" w:rsidR="7F19E9C9" w:rsidRPr="00643241" w:rsidRDefault="0D177AE8" w:rsidP="1F8D0C06">
      <w:pPr>
        <w:spacing w:before="240" w:after="240"/>
        <w:rPr>
          <w:rFonts w:ascii="Aptos" w:eastAsia="Aptos" w:hAnsi="Aptos" w:cs="Aptos"/>
          <w:sz w:val="24"/>
          <w:szCs w:val="24"/>
        </w:rPr>
      </w:pPr>
      <w:r w:rsidRPr="00643241">
        <w:rPr>
          <w:rFonts w:ascii="Aptos" w:eastAsia="Aptos" w:hAnsi="Aptos" w:cs="Aptos"/>
          <w:sz w:val="24"/>
          <w:szCs w:val="24"/>
        </w:rPr>
        <w:t xml:space="preserve">With 26 years of industry experience, Arraya provides a scalable Managed Services engagement model with predictable pricing to ensure cost transparency and operational flexibility. Our approach is backed by strong documentation practices, compliance support, and a customer-first mindset, positioning </w:t>
      </w:r>
      <w:r w:rsidR="393EFD83" w:rsidRPr="00643241">
        <w:rPr>
          <w:rFonts w:ascii="Aptos" w:eastAsia="Aptos" w:hAnsi="Aptos" w:cs="Aptos"/>
          <w:sz w:val="24"/>
          <w:szCs w:val="24"/>
        </w:rPr>
        <w:t>Arraya</w:t>
      </w:r>
      <w:r w:rsidRPr="00643241">
        <w:rPr>
          <w:rFonts w:ascii="Aptos" w:eastAsia="Aptos" w:hAnsi="Aptos" w:cs="Aptos"/>
          <w:sz w:val="24"/>
          <w:szCs w:val="24"/>
        </w:rPr>
        <w:t xml:space="preserve"> as a strategic partner committed to your long-term success. </w:t>
      </w:r>
    </w:p>
    <w:p w14:paraId="614771B2" w14:textId="6196FADC" w:rsidR="2C084917" w:rsidRPr="00D6784E" w:rsidRDefault="2C084917" w:rsidP="00D6784E">
      <w:pPr>
        <w:pStyle w:val="Heading2"/>
      </w:pPr>
      <w:bookmarkStart w:id="3" w:name="_Toc199772909"/>
      <w:r w:rsidRPr="00D6784E">
        <w:t xml:space="preserve">Customer </w:t>
      </w:r>
      <w:r w:rsidR="00EC3C6E" w:rsidRPr="00D6784E">
        <w:t>References</w:t>
      </w:r>
      <w:bookmarkEnd w:id="3"/>
      <w:r w:rsidR="00285DF7" w:rsidRPr="00D6784E">
        <w:t xml:space="preserve"> </w:t>
      </w:r>
    </w:p>
    <w:p w14:paraId="69E0EB64" w14:textId="57731E61" w:rsidR="4438B9F7" w:rsidRDefault="00203378" w:rsidP="4438B9F7">
      <w:pPr>
        <w:spacing w:line="276" w:lineRule="auto"/>
      </w:pPr>
      <w:r>
        <w:rPr>
          <w:rFonts w:ascii="Aptos" w:eastAsia="Aptos" w:hAnsi="Aptos" w:cs="Aptos"/>
          <w:noProof/>
          <w:sz w:val="24"/>
          <w:szCs w:val="24"/>
        </w:rPr>
        <w:drawing>
          <wp:inline distT="0" distB="0" distL="0" distR="0" wp14:anchorId="13A762E3" wp14:editId="763ED9A1">
            <wp:extent cx="5716905" cy="1429225"/>
            <wp:effectExtent l="0" t="0" r="0" b="0"/>
            <wp:docPr id="17006951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95175" name="Picture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16905" cy="142922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464574F2" w14:textId="06BF5B6E" w:rsidR="00F60636" w:rsidRPr="00E97C99" w:rsidRDefault="1385A701" w:rsidP="7F19E9C9">
      <w:pPr>
        <w:spacing w:line="276" w:lineRule="auto"/>
      </w:pPr>
      <w:r w:rsidRPr="7F19E9C9">
        <w:rPr>
          <w:rFonts w:ascii="Aptos" w:eastAsia="Aptos" w:hAnsi="Aptos" w:cs="Aptos"/>
          <w:sz w:val="24"/>
          <w:szCs w:val="24"/>
        </w:rPr>
        <w:t xml:space="preserve"> </w:t>
      </w:r>
      <w:r w:rsidR="009869D5">
        <w:rPr>
          <w:rFonts w:ascii="Aptos" w:eastAsia="Aptos" w:hAnsi="Aptos" w:cs="Aptos"/>
          <w:noProof/>
          <w:sz w:val="24"/>
          <w:szCs w:val="24"/>
        </w:rPr>
        <w:drawing>
          <wp:inline distT="0" distB="0" distL="0" distR="0" wp14:anchorId="68A6B397" wp14:editId="74BDE8E2">
            <wp:extent cx="5716905" cy="1429225"/>
            <wp:effectExtent l="0" t="0" r="0" b="0"/>
            <wp:docPr id="9863173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17381" name="Picture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16905" cy="142922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2D905734" w14:textId="28D4E7CD" w:rsidR="01380A5E" w:rsidRDefault="00F60636" w:rsidP="01380A5E">
      <w:pPr>
        <w:spacing w:line="276" w:lineRule="auto"/>
      </w:pPr>
      <w:r>
        <w:rPr>
          <w:rFonts w:ascii="Aptos" w:eastAsia="Aptos" w:hAnsi="Aptos" w:cs="Aptos"/>
          <w:b/>
          <w:bCs/>
          <w:noProof/>
          <w:sz w:val="24"/>
          <w:szCs w:val="24"/>
        </w:rPr>
        <w:drawing>
          <wp:inline distT="0" distB="0" distL="0" distR="0" wp14:anchorId="238B0E72" wp14:editId="280FA60A">
            <wp:extent cx="5716905" cy="1429225"/>
            <wp:effectExtent l="0" t="0" r="0" b="0"/>
            <wp:docPr id="9210714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71494"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16905" cy="142922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1C29EBD1" w14:textId="098A0C1C" w:rsidR="7F19E9C9" w:rsidRPr="001722F5" w:rsidRDefault="1385A701" w:rsidP="00F60636">
      <w:pPr>
        <w:spacing w:before="240" w:after="240"/>
        <w:rPr>
          <w:rFonts w:ascii="Aptos" w:eastAsia="Aptos" w:hAnsi="Aptos" w:cs="Aptos"/>
          <w:i/>
          <w:sz w:val="24"/>
          <w:szCs w:val="24"/>
        </w:rPr>
      </w:pPr>
      <w:r w:rsidRPr="001722F5">
        <w:rPr>
          <w:rFonts w:ascii="Aptos" w:eastAsia="Aptos" w:hAnsi="Aptos" w:cs="Aptos"/>
          <w:i/>
          <w:sz w:val="24"/>
          <w:szCs w:val="24"/>
        </w:rPr>
        <w:t>* Customer reference calls can be scheduled upon request.</w:t>
      </w:r>
    </w:p>
    <w:p w14:paraId="5391556B" w14:textId="77777777" w:rsidR="00025150" w:rsidRPr="006D6E41" w:rsidRDefault="00025150" w:rsidP="00025150">
      <w:pPr>
        <w:pStyle w:val="Heading1"/>
      </w:pPr>
      <w:bookmarkStart w:id="4" w:name="_Toc193465704"/>
      <w:bookmarkStart w:id="5" w:name="_Toc193471149"/>
      <w:bookmarkStart w:id="6" w:name="_Toc199772910"/>
      <w:r w:rsidRPr="006D6E41">
        <w:t>Arraya’s Solution</w:t>
      </w:r>
      <w:bookmarkEnd w:id="4"/>
      <w:bookmarkEnd w:id="5"/>
      <w:bookmarkEnd w:id="6"/>
    </w:p>
    <w:p w14:paraId="0986B926" w14:textId="34FBE321" w:rsidR="00025150" w:rsidRPr="00A61671" w:rsidRDefault="00025150" w:rsidP="00D42FB7">
      <w:pPr>
        <w:rPr>
          <w:sz w:val="24"/>
          <w:szCs w:val="24"/>
        </w:rPr>
      </w:pPr>
      <w:r w:rsidRPr="00A61671">
        <w:rPr>
          <w:sz w:val="24"/>
          <w:szCs w:val="24"/>
        </w:rPr>
        <w:t xml:space="preserve">Arraya </w:t>
      </w:r>
      <w:r>
        <w:rPr>
          <w:sz w:val="24"/>
          <w:szCs w:val="24"/>
        </w:rPr>
        <w:t>is proposing</w:t>
      </w:r>
      <w:r w:rsidRPr="00A61671">
        <w:rPr>
          <w:sz w:val="24"/>
          <w:szCs w:val="24"/>
        </w:rPr>
        <w:t xml:space="preserve"> the following operational support services </w:t>
      </w:r>
      <w:r>
        <w:rPr>
          <w:sz w:val="24"/>
          <w:szCs w:val="24"/>
        </w:rPr>
        <w:t xml:space="preserve">from our Service Catalog. These services were </w:t>
      </w:r>
      <w:r w:rsidR="007043FB">
        <w:rPr>
          <w:sz w:val="24"/>
          <w:szCs w:val="24"/>
        </w:rPr>
        <w:t>selected</w:t>
      </w:r>
      <w:r>
        <w:rPr>
          <w:sz w:val="24"/>
          <w:szCs w:val="24"/>
        </w:rPr>
        <w:t xml:space="preserve"> because they align with KAP’s requirements and build on </w:t>
      </w:r>
      <w:r w:rsidR="007043FB">
        <w:rPr>
          <w:sz w:val="24"/>
          <w:szCs w:val="24"/>
        </w:rPr>
        <w:t>one</w:t>
      </w:r>
      <w:r>
        <w:rPr>
          <w:sz w:val="24"/>
          <w:szCs w:val="24"/>
        </w:rPr>
        <w:t xml:space="preserve"> </w:t>
      </w:r>
      <w:r w:rsidR="007043FB">
        <w:rPr>
          <w:sz w:val="24"/>
          <w:szCs w:val="24"/>
        </w:rPr>
        <w:t>ano</w:t>
      </w:r>
      <w:r>
        <w:rPr>
          <w:sz w:val="24"/>
          <w:szCs w:val="24"/>
        </w:rPr>
        <w:t xml:space="preserve">ther in a cost-effective </w:t>
      </w:r>
      <w:r w:rsidR="003D6335">
        <w:rPr>
          <w:sz w:val="24"/>
          <w:szCs w:val="24"/>
        </w:rPr>
        <w:t>manner</w:t>
      </w:r>
      <w:r>
        <w:rPr>
          <w:sz w:val="24"/>
          <w:szCs w:val="24"/>
        </w:rPr>
        <w:t xml:space="preserve">. Arraya can provide any/all </w:t>
      </w:r>
      <w:r w:rsidR="007043FB">
        <w:rPr>
          <w:sz w:val="24"/>
          <w:szCs w:val="24"/>
        </w:rPr>
        <w:t xml:space="preserve">of </w:t>
      </w:r>
      <w:r>
        <w:rPr>
          <w:sz w:val="24"/>
          <w:szCs w:val="24"/>
        </w:rPr>
        <w:t xml:space="preserve">these services today, and service consumption is flexible to allow for scalability in the future. </w:t>
      </w:r>
    </w:p>
    <w:p w14:paraId="1079A107" w14:textId="77777777" w:rsidR="00025150" w:rsidRDefault="00025150" w:rsidP="00D42FB7">
      <w:pPr>
        <w:pStyle w:val="ListParagraph"/>
        <w:numPr>
          <w:ilvl w:val="0"/>
          <w:numId w:val="10"/>
        </w:numPr>
      </w:pPr>
      <w:r>
        <w:t xml:space="preserve">Migration Project Support </w:t>
      </w:r>
    </w:p>
    <w:p w14:paraId="13E79EB5" w14:textId="23FC2C2E" w:rsidR="002D5928" w:rsidRDefault="002D5928" w:rsidP="00D42FB7">
      <w:pPr>
        <w:pStyle w:val="ListParagraph"/>
        <w:numPr>
          <w:ilvl w:val="0"/>
          <w:numId w:val="10"/>
        </w:numPr>
      </w:pPr>
      <w:r w:rsidRPr="002D5928">
        <w:t>Managed Services Engagement Model</w:t>
      </w:r>
    </w:p>
    <w:p w14:paraId="25234231" w14:textId="77777777" w:rsidR="00025150" w:rsidRPr="00A61671" w:rsidRDefault="00025150" w:rsidP="00D42FB7">
      <w:pPr>
        <w:pStyle w:val="ListParagraph"/>
        <w:numPr>
          <w:ilvl w:val="0"/>
          <w:numId w:val="10"/>
        </w:numPr>
      </w:pPr>
      <w:r w:rsidRPr="00A61671">
        <w:t>Service Desk Support</w:t>
      </w:r>
    </w:p>
    <w:p w14:paraId="54AF1190" w14:textId="220210F6" w:rsidR="00025150" w:rsidRDefault="00EC3C6E" w:rsidP="00D42FB7">
      <w:pPr>
        <w:pStyle w:val="ListParagraph"/>
        <w:numPr>
          <w:ilvl w:val="0"/>
          <w:numId w:val="10"/>
        </w:numPr>
      </w:pPr>
      <w:r>
        <w:t>Lifecycle Management as a Service</w:t>
      </w:r>
    </w:p>
    <w:p w14:paraId="2C28A748" w14:textId="315186AC" w:rsidR="7F19E9C9" w:rsidRDefault="00025150" w:rsidP="00D42FB7">
      <w:pPr>
        <w:pStyle w:val="ListParagraph"/>
        <w:numPr>
          <w:ilvl w:val="0"/>
          <w:numId w:val="10"/>
        </w:numPr>
      </w:pPr>
      <w:r>
        <w:t xml:space="preserve">Security Operations Center (SOC) Support </w:t>
      </w:r>
    </w:p>
    <w:p w14:paraId="14C66F5D" w14:textId="77777777" w:rsidR="00086286" w:rsidRPr="00086286" w:rsidRDefault="00086286" w:rsidP="00086286">
      <w:pPr>
        <w:pStyle w:val="ListParagraph"/>
      </w:pPr>
    </w:p>
    <w:p w14:paraId="5AB2D692" w14:textId="4EC9AF6B" w:rsidR="004604D7" w:rsidRPr="0055334F" w:rsidRDefault="00FD3C1C" w:rsidP="0055334F">
      <w:pPr>
        <w:pStyle w:val="Heading2"/>
      </w:pPr>
      <w:bookmarkStart w:id="7" w:name="_Toc199772911"/>
      <w:r w:rsidRPr="0055334F">
        <w:t xml:space="preserve">Migration Project </w:t>
      </w:r>
      <w:r w:rsidR="00086286">
        <w:t>Support</w:t>
      </w:r>
      <w:bookmarkEnd w:id="7"/>
    </w:p>
    <w:p w14:paraId="064EC73C" w14:textId="605A6C88" w:rsidR="004604D7" w:rsidRPr="00E977F0" w:rsidRDefault="000804FB" w:rsidP="00D42FB7">
      <w:pPr>
        <w:rPr>
          <w:sz w:val="24"/>
          <w:szCs w:val="24"/>
        </w:rPr>
      </w:pPr>
      <w:r>
        <w:rPr>
          <w:sz w:val="24"/>
          <w:szCs w:val="24"/>
        </w:rPr>
        <w:t xml:space="preserve">At </w:t>
      </w:r>
      <w:r w:rsidR="00EE7380" w:rsidRPr="00E977F0">
        <w:rPr>
          <w:sz w:val="24"/>
          <w:szCs w:val="24"/>
        </w:rPr>
        <w:t>Arraya</w:t>
      </w:r>
      <w:r>
        <w:rPr>
          <w:sz w:val="24"/>
          <w:szCs w:val="24"/>
        </w:rPr>
        <w:t>, we</w:t>
      </w:r>
      <w:r w:rsidR="00EE7380" w:rsidRPr="00E977F0">
        <w:rPr>
          <w:sz w:val="24"/>
          <w:szCs w:val="24"/>
        </w:rPr>
        <w:t xml:space="preserve"> </w:t>
      </w:r>
      <w:r w:rsidR="00DF16A0">
        <w:rPr>
          <w:sz w:val="24"/>
          <w:szCs w:val="24"/>
        </w:rPr>
        <w:t xml:space="preserve">take </w:t>
      </w:r>
      <w:r w:rsidR="00EE7380" w:rsidRPr="00E977F0">
        <w:rPr>
          <w:sz w:val="24"/>
          <w:szCs w:val="24"/>
        </w:rPr>
        <w:t>pride</w:t>
      </w:r>
      <w:r w:rsidR="00DF16A0">
        <w:rPr>
          <w:sz w:val="24"/>
          <w:szCs w:val="24"/>
        </w:rPr>
        <w:t xml:space="preserve"> in</w:t>
      </w:r>
      <w:r w:rsidR="00EE7380" w:rsidRPr="00E977F0">
        <w:rPr>
          <w:sz w:val="24"/>
          <w:szCs w:val="24"/>
        </w:rPr>
        <w:t xml:space="preserve"> packaging </w:t>
      </w:r>
      <w:r w:rsidR="00E977F0" w:rsidRPr="00E977F0">
        <w:rPr>
          <w:sz w:val="24"/>
          <w:szCs w:val="24"/>
        </w:rPr>
        <w:t>solutions</w:t>
      </w:r>
      <w:r w:rsidR="00EE7380" w:rsidRPr="00E977F0">
        <w:rPr>
          <w:sz w:val="24"/>
          <w:szCs w:val="24"/>
        </w:rPr>
        <w:t xml:space="preserve"> </w:t>
      </w:r>
      <w:r w:rsidR="008109E7">
        <w:rPr>
          <w:sz w:val="24"/>
          <w:szCs w:val="24"/>
        </w:rPr>
        <w:t>that provide</w:t>
      </w:r>
      <w:r w:rsidR="00EE7380" w:rsidRPr="00E977F0">
        <w:rPr>
          <w:sz w:val="24"/>
          <w:szCs w:val="24"/>
        </w:rPr>
        <w:t xml:space="preserve"> our customer</w:t>
      </w:r>
      <w:r w:rsidR="00810D97" w:rsidRPr="00E977F0">
        <w:rPr>
          <w:sz w:val="24"/>
          <w:szCs w:val="24"/>
        </w:rPr>
        <w:t xml:space="preserve">s </w:t>
      </w:r>
      <w:r w:rsidR="008109E7">
        <w:rPr>
          <w:sz w:val="24"/>
          <w:szCs w:val="24"/>
        </w:rPr>
        <w:t>with</w:t>
      </w:r>
      <w:r w:rsidR="00810D97" w:rsidRPr="00E977F0">
        <w:rPr>
          <w:sz w:val="24"/>
          <w:szCs w:val="24"/>
        </w:rPr>
        <w:t xml:space="preserve"> support and reliability from project initiation to closure </w:t>
      </w:r>
      <w:r w:rsidR="008109E7">
        <w:rPr>
          <w:sz w:val="24"/>
          <w:szCs w:val="24"/>
        </w:rPr>
        <w:t>and in</w:t>
      </w:r>
      <w:r w:rsidR="001F050D" w:rsidRPr="00E977F0">
        <w:rPr>
          <w:sz w:val="24"/>
          <w:szCs w:val="24"/>
        </w:rPr>
        <w:t>to ongoing operation</w:t>
      </w:r>
      <w:r w:rsidR="00EF0224">
        <w:rPr>
          <w:sz w:val="24"/>
          <w:szCs w:val="24"/>
        </w:rPr>
        <w:t>s</w:t>
      </w:r>
      <w:r w:rsidR="001F050D" w:rsidRPr="00E977F0">
        <w:rPr>
          <w:sz w:val="24"/>
          <w:szCs w:val="24"/>
        </w:rPr>
        <w:t xml:space="preserve"> support. </w:t>
      </w:r>
      <w:r w:rsidR="00B051DB" w:rsidRPr="00E977F0">
        <w:rPr>
          <w:sz w:val="24"/>
          <w:szCs w:val="24"/>
        </w:rPr>
        <w:t xml:space="preserve">We have </w:t>
      </w:r>
      <w:r w:rsidR="00E977F0" w:rsidRPr="00E977F0">
        <w:rPr>
          <w:sz w:val="24"/>
          <w:szCs w:val="24"/>
        </w:rPr>
        <w:t>extensive</w:t>
      </w:r>
      <w:r w:rsidR="00D47B5E" w:rsidRPr="00E977F0">
        <w:rPr>
          <w:sz w:val="24"/>
          <w:szCs w:val="24"/>
        </w:rPr>
        <w:t xml:space="preserve"> experience in IT support for mergers and acquisitions (M&amp;A).</w:t>
      </w:r>
      <w:r w:rsidR="00E977F0" w:rsidRPr="00E977F0">
        <w:rPr>
          <w:sz w:val="24"/>
          <w:szCs w:val="24"/>
        </w:rPr>
        <w:t xml:space="preserve"> Our support models ensure</w:t>
      </w:r>
      <w:r w:rsidR="00D47B5E" w:rsidRPr="00E977F0">
        <w:rPr>
          <w:sz w:val="24"/>
          <w:szCs w:val="24"/>
        </w:rPr>
        <w:t xml:space="preserve"> seamless integration</w:t>
      </w:r>
      <w:r w:rsidR="00E977F0" w:rsidRPr="00E977F0">
        <w:rPr>
          <w:sz w:val="24"/>
          <w:szCs w:val="24"/>
        </w:rPr>
        <w:t xml:space="preserve">, </w:t>
      </w:r>
      <w:r w:rsidR="00D47B5E" w:rsidRPr="00E977F0">
        <w:rPr>
          <w:sz w:val="24"/>
          <w:szCs w:val="24"/>
        </w:rPr>
        <w:t xml:space="preserve">data security, and business continuity throughout the </w:t>
      </w:r>
      <w:r w:rsidR="00E977F0" w:rsidRPr="00E977F0">
        <w:rPr>
          <w:sz w:val="24"/>
          <w:szCs w:val="24"/>
        </w:rPr>
        <w:t>project</w:t>
      </w:r>
      <w:r w:rsidR="00D47B5E" w:rsidRPr="00E977F0">
        <w:rPr>
          <w:sz w:val="24"/>
          <w:szCs w:val="24"/>
        </w:rPr>
        <w:t xml:space="preserve"> lifecycle.</w:t>
      </w:r>
    </w:p>
    <w:p w14:paraId="1E41BE9A" w14:textId="2640E5BC" w:rsidR="00CB7062" w:rsidRPr="00CB7062" w:rsidRDefault="00CB7062" w:rsidP="00D42FB7">
      <w:pPr>
        <w:rPr>
          <w:sz w:val="24"/>
          <w:szCs w:val="24"/>
        </w:rPr>
      </w:pPr>
      <w:r w:rsidRPr="00CB7062">
        <w:rPr>
          <w:sz w:val="24"/>
          <w:szCs w:val="24"/>
        </w:rPr>
        <w:t xml:space="preserve">We have </w:t>
      </w:r>
      <w:r w:rsidR="00457C43">
        <w:rPr>
          <w:sz w:val="24"/>
          <w:szCs w:val="24"/>
        </w:rPr>
        <w:t xml:space="preserve">developed </w:t>
      </w:r>
      <w:r w:rsidRPr="00CB7062">
        <w:rPr>
          <w:sz w:val="24"/>
          <w:szCs w:val="24"/>
        </w:rPr>
        <w:t>a comprehensive approach</w:t>
      </w:r>
      <w:r w:rsidR="00457C43">
        <w:rPr>
          <w:sz w:val="24"/>
          <w:szCs w:val="24"/>
        </w:rPr>
        <w:t xml:space="preserve"> based on our </w:t>
      </w:r>
      <w:r w:rsidRPr="00CB7062">
        <w:rPr>
          <w:sz w:val="24"/>
          <w:szCs w:val="24"/>
        </w:rPr>
        <w:t xml:space="preserve">experience </w:t>
      </w:r>
      <w:r w:rsidR="00457C43">
        <w:rPr>
          <w:sz w:val="24"/>
          <w:szCs w:val="24"/>
        </w:rPr>
        <w:t>supporting</w:t>
      </w:r>
      <w:r w:rsidRPr="00CB7062">
        <w:rPr>
          <w:sz w:val="24"/>
          <w:szCs w:val="24"/>
        </w:rPr>
        <w:t xml:space="preserve"> </w:t>
      </w:r>
      <w:r w:rsidR="0095241C">
        <w:rPr>
          <w:sz w:val="24"/>
          <w:szCs w:val="24"/>
        </w:rPr>
        <w:t>m</w:t>
      </w:r>
      <w:r w:rsidRPr="00CB7062">
        <w:rPr>
          <w:sz w:val="24"/>
          <w:szCs w:val="24"/>
        </w:rPr>
        <w:t xml:space="preserve">ergers, </w:t>
      </w:r>
      <w:r w:rsidR="0095241C">
        <w:rPr>
          <w:sz w:val="24"/>
          <w:szCs w:val="24"/>
        </w:rPr>
        <w:t>a</w:t>
      </w:r>
      <w:r w:rsidRPr="00CB7062">
        <w:rPr>
          <w:sz w:val="24"/>
          <w:szCs w:val="24"/>
        </w:rPr>
        <w:t xml:space="preserve">cquisitions, and </w:t>
      </w:r>
      <w:r w:rsidR="0095241C">
        <w:rPr>
          <w:sz w:val="24"/>
          <w:szCs w:val="24"/>
        </w:rPr>
        <w:t>divestitures</w:t>
      </w:r>
      <w:r w:rsidR="00D608FE">
        <w:rPr>
          <w:sz w:val="24"/>
          <w:szCs w:val="24"/>
        </w:rPr>
        <w:t>-</w:t>
      </w:r>
      <w:r w:rsidRPr="00CB7062">
        <w:rPr>
          <w:sz w:val="24"/>
          <w:szCs w:val="24"/>
        </w:rPr>
        <w:t xml:space="preserve">modeled companies. </w:t>
      </w:r>
      <w:r w:rsidR="007C275E">
        <w:rPr>
          <w:sz w:val="24"/>
          <w:szCs w:val="24"/>
        </w:rPr>
        <w:t>Our approach</w:t>
      </w:r>
      <w:r w:rsidRPr="00CB7062">
        <w:rPr>
          <w:sz w:val="24"/>
          <w:szCs w:val="24"/>
        </w:rPr>
        <w:t xml:space="preserve"> emphasizes the importance of careful planning and integration. We focus our efforts on consolidating and simplifying where applicable. Our integration </w:t>
      </w:r>
      <w:r w:rsidR="00022706">
        <w:rPr>
          <w:sz w:val="24"/>
          <w:szCs w:val="24"/>
        </w:rPr>
        <w:t xml:space="preserve">strategy </w:t>
      </w:r>
      <w:r w:rsidRPr="00CB7062">
        <w:rPr>
          <w:sz w:val="24"/>
          <w:szCs w:val="24"/>
        </w:rPr>
        <w:t xml:space="preserve">is designed to avoid data loss, </w:t>
      </w:r>
      <w:r w:rsidR="00FC4F72">
        <w:rPr>
          <w:sz w:val="24"/>
          <w:szCs w:val="24"/>
        </w:rPr>
        <w:t xml:space="preserve">ensure </w:t>
      </w:r>
      <w:r w:rsidRPr="00CB7062">
        <w:rPr>
          <w:sz w:val="24"/>
          <w:szCs w:val="24"/>
        </w:rPr>
        <w:t>secure access,</w:t>
      </w:r>
      <w:r w:rsidR="00FC4F72">
        <w:rPr>
          <w:sz w:val="24"/>
          <w:szCs w:val="24"/>
        </w:rPr>
        <w:t xml:space="preserve"> conduct</w:t>
      </w:r>
      <w:r w:rsidRPr="00CB7062">
        <w:rPr>
          <w:sz w:val="24"/>
          <w:szCs w:val="24"/>
        </w:rPr>
        <w:t xml:space="preserve"> thorough </w:t>
      </w:r>
      <w:r w:rsidR="00FC4F72">
        <w:rPr>
          <w:sz w:val="24"/>
          <w:szCs w:val="24"/>
        </w:rPr>
        <w:t xml:space="preserve">management </w:t>
      </w:r>
      <w:r w:rsidRPr="00CB7062">
        <w:rPr>
          <w:sz w:val="24"/>
          <w:szCs w:val="24"/>
        </w:rPr>
        <w:t>assessment</w:t>
      </w:r>
      <w:r w:rsidR="00FC4F72">
        <w:rPr>
          <w:sz w:val="24"/>
          <w:szCs w:val="24"/>
        </w:rPr>
        <w:t>s</w:t>
      </w:r>
      <w:r w:rsidRPr="00CB7062">
        <w:rPr>
          <w:sz w:val="24"/>
          <w:szCs w:val="24"/>
        </w:rPr>
        <w:t xml:space="preserve">, align security policies, </w:t>
      </w:r>
      <w:r w:rsidR="004A555B">
        <w:rPr>
          <w:sz w:val="24"/>
          <w:szCs w:val="24"/>
        </w:rPr>
        <w:t xml:space="preserve">apply </w:t>
      </w:r>
      <w:r w:rsidRPr="00CB7062">
        <w:rPr>
          <w:sz w:val="24"/>
          <w:szCs w:val="24"/>
        </w:rPr>
        <w:t xml:space="preserve">effective project management, and </w:t>
      </w:r>
      <w:r w:rsidR="003302BE">
        <w:rPr>
          <w:sz w:val="24"/>
          <w:szCs w:val="24"/>
        </w:rPr>
        <w:t>unify</w:t>
      </w:r>
      <w:r w:rsidRPr="00CB7062">
        <w:rPr>
          <w:sz w:val="24"/>
          <w:szCs w:val="24"/>
        </w:rPr>
        <w:t xml:space="preserve"> systems to reduce costs and improve efficiency. </w:t>
      </w:r>
    </w:p>
    <w:p w14:paraId="57A24093" w14:textId="77777777" w:rsidR="007129C5" w:rsidRDefault="007129C5" w:rsidP="00D42FB7">
      <w:pPr>
        <w:pStyle w:val="Heading3"/>
      </w:pPr>
      <w:bookmarkStart w:id="8" w:name="_Toc199772912"/>
      <w:r>
        <w:t>Key</w:t>
      </w:r>
      <w:r w:rsidRPr="00A61AF6">
        <w:t xml:space="preserve"> Features</w:t>
      </w:r>
      <w:bookmarkEnd w:id="8"/>
    </w:p>
    <w:p w14:paraId="56B23591" w14:textId="77777777" w:rsidR="00CB7062" w:rsidRPr="00CB7062" w:rsidRDefault="00CB7062" w:rsidP="00D42FB7">
      <w:pPr>
        <w:numPr>
          <w:ilvl w:val="0"/>
          <w:numId w:val="2"/>
        </w:numPr>
        <w:rPr>
          <w:sz w:val="24"/>
          <w:szCs w:val="24"/>
        </w:rPr>
      </w:pPr>
      <w:r w:rsidRPr="00434450">
        <w:rPr>
          <w:b/>
          <w:bCs/>
          <w:sz w:val="24"/>
          <w:szCs w:val="24"/>
        </w:rPr>
        <w:t xml:space="preserve">Messaging Platform Consolidation: </w:t>
      </w:r>
      <w:r w:rsidRPr="00CB7062">
        <w:rPr>
          <w:sz w:val="24"/>
          <w:szCs w:val="24"/>
        </w:rPr>
        <w:t>Unifying messaging and collaboration platforms is crucial. Temporary integrations can bridge gaps during the migration process. </w:t>
      </w:r>
    </w:p>
    <w:p w14:paraId="0DBDCDF3" w14:textId="77777777" w:rsidR="00CB7062" w:rsidRPr="00CB7062" w:rsidRDefault="00CB7062" w:rsidP="00D42FB7">
      <w:pPr>
        <w:numPr>
          <w:ilvl w:val="0"/>
          <w:numId w:val="3"/>
        </w:numPr>
        <w:rPr>
          <w:sz w:val="24"/>
          <w:szCs w:val="24"/>
        </w:rPr>
      </w:pPr>
      <w:r w:rsidRPr="00434450">
        <w:rPr>
          <w:b/>
          <w:bCs/>
          <w:sz w:val="24"/>
          <w:szCs w:val="24"/>
        </w:rPr>
        <w:t>Identity &amp; Access Management:</w:t>
      </w:r>
      <w:r w:rsidRPr="00CB7062">
        <w:rPr>
          <w:sz w:val="24"/>
          <w:szCs w:val="24"/>
        </w:rPr>
        <w:t xml:space="preserve"> Ensuring seamless and secure access for all employees in the newly combined organization. </w:t>
      </w:r>
    </w:p>
    <w:p w14:paraId="4592A7B0" w14:textId="77777777" w:rsidR="00CB7062" w:rsidRPr="00CB7062" w:rsidRDefault="00CB7062" w:rsidP="00D42FB7">
      <w:pPr>
        <w:numPr>
          <w:ilvl w:val="0"/>
          <w:numId w:val="4"/>
        </w:numPr>
        <w:rPr>
          <w:sz w:val="24"/>
          <w:szCs w:val="24"/>
        </w:rPr>
      </w:pPr>
      <w:r w:rsidRPr="00434450">
        <w:rPr>
          <w:b/>
          <w:bCs/>
          <w:sz w:val="24"/>
          <w:szCs w:val="24"/>
        </w:rPr>
        <w:t>Document Management Services:</w:t>
      </w:r>
      <w:r w:rsidRPr="00CB7062">
        <w:rPr>
          <w:sz w:val="24"/>
          <w:szCs w:val="24"/>
        </w:rPr>
        <w:t xml:space="preserve"> Thorough assessment of document management services, with temporary external sharing settings to facilitate collaboration. </w:t>
      </w:r>
    </w:p>
    <w:p w14:paraId="2637DE8F" w14:textId="77777777" w:rsidR="00CB7062" w:rsidRPr="00CB7062" w:rsidRDefault="00CB7062" w:rsidP="00D42FB7">
      <w:pPr>
        <w:numPr>
          <w:ilvl w:val="0"/>
          <w:numId w:val="5"/>
        </w:numPr>
        <w:rPr>
          <w:sz w:val="24"/>
          <w:szCs w:val="24"/>
        </w:rPr>
      </w:pPr>
      <w:r w:rsidRPr="00434450">
        <w:rPr>
          <w:b/>
          <w:bCs/>
          <w:sz w:val="24"/>
          <w:szCs w:val="24"/>
        </w:rPr>
        <w:t>Security Optimization &amp; Integration:</w:t>
      </w:r>
      <w:r w:rsidRPr="00CB7062">
        <w:rPr>
          <w:sz w:val="24"/>
          <w:szCs w:val="24"/>
        </w:rPr>
        <w:t xml:space="preserve"> Aligning security policies to protect against threats during the transition. </w:t>
      </w:r>
    </w:p>
    <w:p w14:paraId="4861E2B3" w14:textId="77777777" w:rsidR="00CB7062" w:rsidRPr="00CB7062" w:rsidRDefault="00CB7062" w:rsidP="00D42FB7">
      <w:pPr>
        <w:numPr>
          <w:ilvl w:val="0"/>
          <w:numId w:val="6"/>
        </w:numPr>
        <w:rPr>
          <w:sz w:val="24"/>
          <w:szCs w:val="24"/>
        </w:rPr>
      </w:pPr>
      <w:r w:rsidRPr="00434450">
        <w:rPr>
          <w:b/>
          <w:bCs/>
          <w:sz w:val="24"/>
          <w:szCs w:val="24"/>
        </w:rPr>
        <w:t>Project Delivery &amp; Management:</w:t>
      </w:r>
      <w:r w:rsidRPr="00CB7062">
        <w:rPr>
          <w:sz w:val="24"/>
          <w:szCs w:val="24"/>
        </w:rPr>
        <w:t xml:space="preserve"> Leveraging prior experience to identify and address bottlenecks that may slow the migration process. </w:t>
      </w:r>
    </w:p>
    <w:p w14:paraId="6E42C331" w14:textId="77777777" w:rsidR="0031557C" w:rsidRPr="00CB7062" w:rsidRDefault="00CB7062" w:rsidP="00D42FB7">
      <w:pPr>
        <w:numPr>
          <w:ilvl w:val="0"/>
          <w:numId w:val="7"/>
        </w:numPr>
        <w:rPr>
          <w:sz w:val="24"/>
          <w:szCs w:val="24"/>
        </w:rPr>
      </w:pPr>
      <w:r w:rsidRPr="00434450">
        <w:rPr>
          <w:b/>
          <w:bCs/>
          <w:sz w:val="24"/>
          <w:szCs w:val="24"/>
        </w:rPr>
        <w:t>Integrate Windows Servers:</w:t>
      </w:r>
      <w:r w:rsidRPr="00CB7062">
        <w:rPr>
          <w:sz w:val="24"/>
          <w:szCs w:val="24"/>
        </w:rPr>
        <w:t xml:space="preserve"> Uniting network and server assets under one integrated system to lower costs and reduce identity management issues. </w:t>
      </w:r>
    </w:p>
    <w:p w14:paraId="5651D43A" w14:textId="50C4C895" w:rsidR="6B5E81B9" w:rsidRPr="00F3031E" w:rsidRDefault="6B5E81B9" w:rsidP="00F3031E">
      <w:pPr>
        <w:pStyle w:val="Heading2"/>
      </w:pPr>
      <w:bookmarkStart w:id="9" w:name="_Toc199772913"/>
      <w:r w:rsidRPr="00F3031E">
        <w:t>Managed Services Engagement Model</w:t>
      </w:r>
      <w:bookmarkEnd w:id="9"/>
    </w:p>
    <w:p w14:paraId="1080ACBC" w14:textId="44D2B107" w:rsidR="2FD676F9" w:rsidRDefault="4A8C4512" w:rsidP="4F438E78">
      <w:pPr>
        <w:spacing w:before="240" w:after="240"/>
      </w:pPr>
      <w:r w:rsidRPr="1F8D0C06">
        <w:rPr>
          <w:rFonts w:ascii="Aptos" w:eastAsia="Aptos" w:hAnsi="Aptos" w:cs="Aptos"/>
        </w:rPr>
        <w:t xml:space="preserve">Arraya has built a nationally recognized Managed Services practice, named to CRN’s MSP 500 list as one of the MSP Elite 150 for multiple consecutive years. Our </w:t>
      </w:r>
      <w:r w:rsidRPr="1F8D0C06">
        <w:rPr>
          <w:rFonts w:ascii="Aptos" w:eastAsia="Aptos" w:hAnsi="Aptos" w:cs="Aptos"/>
          <w:b/>
          <w:bCs/>
        </w:rPr>
        <w:t>Ascend Managed Services model</w:t>
      </w:r>
      <w:r w:rsidRPr="1F8D0C06">
        <w:rPr>
          <w:rFonts w:ascii="Aptos" w:eastAsia="Aptos" w:hAnsi="Aptos" w:cs="Aptos"/>
        </w:rPr>
        <w:t xml:space="preserve"> is designed to meet customers where they are and scale as their business grows, whether supporting fast-moving startups or large enterprise environments. Each customer is paired with a dedicated Service Delivery Manager (SDM) who provides a single point of contact, leads regular service reviews, and ensures seamless coordination between your team and ours. These reviews offer insights into ticket trends, SLA performance, and proactive recommendations to continuously improve your IT environment.</w:t>
      </w:r>
    </w:p>
    <w:p w14:paraId="3E2C929C" w14:textId="0DF57FE0" w:rsidR="2FD676F9" w:rsidRPr="00017488" w:rsidRDefault="4A8C4512" w:rsidP="00017488">
      <w:pPr>
        <w:spacing w:before="240" w:after="240"/>
        <w:rPr>
          <w:rFonts w:ascii="Aptos" w:eastAsia="Aptos" w:hAnsi="Aptos" w:cs="Aptos"/>
        </w:rPr>
      </w:pPr>
      <w:r w:rsidRPr="1F8D0C06">
        <w:rPr>
          <w:rFonts w:ascii="Aptos" w:eastAsia="Aptos" w:hAnsi="Aptos" w:cs="Aptos"/>
        </w:rPr>
        <w:t xml:space="preserve">Powered by the Ascend model, Arraya delivers 24x7x365 support through a flexible, transparent engagement model that prioritizes uptime, security, and operational efficiency. Customers can engage us via phone, email, or integrated Microsoft Teams chat, ensuring fast, convenient support whenever it's needed. To maintain the highest standards, our team holds certifications from top governing bodies and OEMs, including </w:t>
      </w:r>
      <w:r w:rsidR="7E41DD4F" w:rsidRPr="1F8D0C06">
        <w:rPr>
          <w:rFonts w:ascii="Aptos" w:eastAsia="Aptos" w:hAnsi="Aptos" w:cs="Aptos"/>
        </w:rPr>
        <w:t>but not limited to</w:t>
      </w:r>
      <w:r w:rsidRPr="1F8D0C06">
        <w:rPr>
          <w:rFonts w:ascii="Aptos" w:eastAsia="Aptos" w:hAnsi="Aptos" w:cs="Aptos"/>
        </w:rPr>
        <w:t xml:space="preserve"> (ISC)², CompTIA, Microsoft, </w:t>
      </w:r>
      <w:r w:rsidR="27CD5591" w:rsidRPr="1F8D0C06">
        <w:rPr>
          <w:rFonts w:ascii="Aptos" w:eastAsia="Aptos" w:hAnsi="Aptos" w:cs="Aptos"/>
        </w:rPr>
        <w:t>Cisco</w:t>
      </w:r>
      <w:r w:rsidR="008E512A">
        <w:rPr>
          <w:rFonts w:ascii="Aptos" w:eastAsia="Aptos" w:hAnsi="Aptos" w:cs="Aptos"/>
        </w:rPr>
        <w:t>,</w:t>
      </w:r>
      <w:r w:rsidR="27CD5591" w:rsidRPr="1F8D0C06">
        <w:rPr>
          <w:rFonts w:ascii="Aptos" w:eastAsia="Aptos" w:hAnsi="Aptos" w:cs="Aptos"/>
        </w:rPr>
        <w:t xml:space="preserve"> </w:t>
      </w:r>
      <w:r w:rsidRPr="1F8D0C06">
        <w:rPr>
          <w:rFonts w:ascii="Aptos" w:eastAsia="Aptos" w:hAnsi="Aptos" w:cs="Aptos"/>
        </w:rPr>
        <w:t>and Dell. With deep technical expertise, a customer-first mindset, and a commitment to continuous improvement, Arraya serves as a strategic partner invested in your long-term success.</w:t>
      </w:r>
    </w:p>
    <w:p w14:paraId="3F3F6CCA" w14:textId="422B99FB" w:rsidR="00430A37" w:rsidRPr="0055334F" w:rsidRDefault="0055334F" w:rsidP="0055334F">
      <w:pPr>
        <w:pStyle w:val="Heading2"/>
      </w:pPr>
      <w:bookmarkStart w:id="10" w:name="_Toc199772914"/>
      <w:r w:rsidRPr="0055334F">
        <w:t>Service Desk Support</w:t>
      </w:r>
      <w:bookmarkEnd w:id="10"/>
      <w:r w:rsidRPr="0055334F">
        <w:t xml:space="preserve"> </w:t>
      </w:r>
    </w:p>
    <w:p w14:paraId="452EC405" w14:textId="529F61AD" w:rsidR="00B012CE" w:rsidRDefault="007D49C6" w:rsidP="007D49C6">
      <w:pPr>
        <w:rPr>
          <w:sz w:val="24"/>
          <w:szCs w:val="24"/>
        </w:rPr>
      </w:pPr>
      <w:r w:rsidRPr="1F8D0C06">
        <w:rPr>
          <w:sz w:val="24"/>
          <w:szCs w:val="24"/>
        </w:rPr>
        <w:t>As companies grow and merge, it is important that support grows as well. Arraya acknowledges the value of being scalable</w:t>
      </w:r>
      <w:r w:rsidR="00CE51DD">
        <w:rPr>
          <w:sz w:val="24"/>
          <w:szCs w:val="24"/>
        </w:rPr>
        <w:t>,</w:t>
      </w:r>
      <w:r w:rsidRPr="1F8D0C06">
        <w:rPr>
          <w:sz w:val="24"/>
          <w:szCs w:val="24"/>
        </w:rPr>
        <w:t xml:space="preserve"> and we have developed the service with this approach in mind.</w:t>
      </w:r>
    </w:p>
    <w:p w14:paraId="2FBBD9F7" w14:textId="5CEB2D1E" w:rsidR="00B039ED" w:rsidRPr="00241562" w:rsidRDefault="00B039ED" w:rsidP="0051619C">
      <w:pPr>
        <w:jc w:val="center"/>
        <w:rPr>
          <w:sz w:val="24"/>
          <w:szCs w:val="24"/>
        </w:rPr>
      </w:pPr>
      <w:r>
        <w:rPr>
          <w:sz w:val="24"/>
          <w:szCs w:val="24"/>
        </w:rPr>
        <w:br/>
      </w:r>
      <w:r>
        <w:rPr>
          <w:noProof/>
          <w:sz w:val="24"/>
          <w:szCs w:val="24"/>
        </w:rPr>
        <w:drawing>
          <wp:inline distT="0" distB="0" distL="0" distR="0" wp14:anchorId="4FEEDE64" wp14:editId="19D67188">
            <wp:extent cx="4800600" cy="3014912"/>
            <wp:effectExtent l="0" t="0" r="0" b="0"/>
            <wp:docPr id="824698986" name="Picture 12" descr="A diagram of a service desk sup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8986" name="Picture 12" descr="A diagram of a service desk support&#10;&#10;AI-generated content may be incorrect."/>
                    <pic:cNvPicPr/>
                  </pic:nvPicPr>
                  <pic:blipFill rotWithShape="1">
                    <a:blip r:embed="rId15">
                      <a:extLst>
                        <a:ext uri="{28A0092B-C50C-407E-A947-70E740481C1C}">
                          <a14:useLocalDpi xmlns:a14="http://schemas.microsoft.com/office/drawing/2010/main" val="0"/>
                        </a:ext>
                      </a:extLst>
                    </a:blip>
                    <a:srcRect l="2884" t="10897" r="4487" b="11538"/>
                    <a:stretch/>
                  </pic:blipFill>
                  <pic:spPr bwMode="auto">
                    <a:xfrm>
                      <a:off x="0" y="0"/>
                      <a:ext cx="4826417" cy="3031126"/>
                    </a:xfrm>
                    <a:prstGeom prst="rect">
                      <a:avLst/>
                    </a:prstGeom>
                    <a:ln>
                      <a:noFill/>
                    </a:ln>
                    <a:extLst>
                      <a:ext uri="{53640926-AAD7-44D8-BBD7-CCE9431645EC}">
                        <a14:shadowObscured xmlns:a14="http://schemas.microsoft.com/office/drawing/2010/main"/>
                      </a:ext>
                    </a:extLst>
                  </pic:spPr>
                </pic:pic>
              </a:graphicData>
            </a:graphic>
          </wp:inline>
        </w:drawing>
      </w:r>
    </w:p>
    <w:p w14:paraId="54A5A348" w14:textId="77777777" w:rsidR="00B039ED" w:rsidRDefault="00B039ED" w:rsidP="00B039ED">
      <w:pPr>
        <w:pStyle w:val="Heading3"/>
      </w:pPr>
      <w:bookmarkStart w:id="11" w:name="_Toc193384334"/>
      <w:bookmarkStart w:id="12" w:name="_Toc199772915"/>
      <w:r>
        <w:t>Key</w:t>
      </w:r>
      <w:r w:rsidRPr="00A61AF6">
        <w:t xml:space="preserve"> Features</w:t>
      </w:r>
      <w:bookmarkEnd w:id="11"/>
      <w:bookmarkEnd w:id="12"/>
    </w:p>
    <w:p w14:paraId="559529CF" w14:textId="39EF0128" w:rsidR="00B039ED" w:rsidRDefault="00B039ED" w:rsidP="00B039ED">
      <w:pPr>
        <w:pStyle w:val="ListParagraph"/>
        <w:numPr>
          <w:ilvl w:val="0"/>
          <w:numId w:val="1"/>
        </w:numPr>
      </w:pPr>
      <w:r>
        <w:t xml:space="preserve">Around-the-clock </w:t>
      </w:r>
      <w:r w:rsidRPr="00A61AF6">
        <w:t xml:space="preserve">remediation </w:t>
      </w:r>
      <w:r w:rsidR="004A5AEF">
        <w:t xml:space="preserve">and </w:t>
      </w:r>
      <w:r>
        <w:t xml:space="preserve">remote </w:t>
      </w:r>
      <w:r w:rsidRPr="00A61AF6">
        <w:t xml:space="preserve">support for </w:t>
      </w:r>
      <w:r>
        <w:t>requests, incidents,</w:t>
      </w:r>
      <w:r w:rsidRPr="00A61AF6">
        <w:t xml:space="preserve"> and </w:t>
      </w:r>
      <w:r w:rsidR="00322D74">
        <w:t>changes</w:t>
      </w:r>
      <w:r w:rsidRPr="00A61AF6">
        <w:t>, backed by our SLA guarantee</w:t>
      </w:r>
    </w:p>
    <w:p w14:paraId="4D442E3F" w14:textId="237076F8" w:rsidR="005F0A56" w:rsidRDefault="005F0A56" w:rsidP="00B039ED">
      <w:pPr>
        <w:pStyle w:val="ListParagraph"/>
        <w:numPr>
          <w:ilvl w:val="0"/>
          <w:numId w:val="1"/>
        </w:numPr>
      </w:pPr>
      <w:r>
        <w:t>M365 support and backup</w:t>
      </w:r>
    </w:p>
    <w:p w14:paraId="1513211A" w14:textId="6F6490A5" w:rsidR="00845EFB" w:rsidRDefault="00A42E77" w:rsidP="00845EFB">
      <w:pPr>
        <w:pStyle w:val="ListParagraph"/>
        <w:numPr>
          <w:ilvl w:val="0"/>
          <w:numId w:val="1"/>
        </w:numPr>
      </w:pPr>
      <w:r>
        <w:t xml:space="preserve">End-user </w:t>
      </w:r>
      <w:r w:rsidR="006A1754">
        <w:t xml:space="preserve">onboarding/offboarding, </w:t>
      </w:r>
      <w:r>
        <w:t>device procurement and management (ITAM)</w:t>
      </w:r>
      <w:r w:rsidR="00845EFB">
        <w:t xml:space="preserve">, including Patch Management </w:t>
      </w:r>
    </w:p>
    <w:p w14:paraId="5671DF29" w14:textId="18116E8A" w:rsidR="00B039ED" w:rsidRPr="00A61AF6" w:rsidRDefault="00B039ED" w:rsidP="00845EFB">
      <w:pPr>
        <w:pStyle w:val="ListParagraph"/>
        <w:numPr>
          <w:ilvl w:val="0"/>
          <w:numId w:val="1"/>
        </w:numPr>
      </w:pPr>
      <w:r w:rsidRPr="00A61AF6">
        <w:t>Enterprise-</w:t>
      </w:r>
      <w:r w:rsidR="003241B5" w:rsidRPr="00A61AF6">
        <w:t>class</w:t>
      </w:r>
      <w:r w:rsidRPr="00A61AF6">
        <w:t xml:space="preserve"> </w:t>
      </w:r>
      <w:r w:rsidR="003241B5">
        <w:t xml:space="preserve">tools </w:t>
      </w:r>
      <w:r w:rsidRPr="00A61AF6">
        <w:t xml:space="preserve">to </w:t>
      </w:r>
      <w:r w:rsidR="00B85AB8">
        <w:t xml:space="preserve">monitor, </w:t>
      </w:r>
      <w:r w:rsidRPr="00A61AF6">
        <w:t>troubleshoot</w:t>
      </w:r>
      <w:r w:rsidR="00C6093A">
        <w:t>,</w:t>
      </w:r>
      <w:r w:rsidRPr="00A61AF6">
        <w:t xml:space="preserve"> </w:t>
      </w:r>
      <w:r>
        <w:t>and remediate end-user requests</w:t>
      </w:r>
    </w:p>
    <w:p w14:paraId="698B167D" w14:textId="77777777" w:rsidR="00B039ED" w:rsidRPr="00A61AF6" w:rsidRDefault="00B039ED" w:rsidP="00B039ED">
      <w:pPr>
        <w:pStyle w:val="ListParagraph"/>
        <w:numPr>
          <w:ilvl w:val="0"/>
          <w:numId w:val="1"/>
        </w:numPr>
      </w:pPr>
      <w:r w:rsidRPr="00A61AF6">
        <w:t xml:space="preserve">Robust </w:t>
      </w:r>
      <w:r>
        <w:t>ITSM</w:t>
      </w:r>
      <w:r w:rsidRPr="00A61AF6">
        <w:t xml:space="preserve"> platform, customized to meet your needs</w:t>
      </w:r>
    </w:p>
    <w:p w14:paraId="1DB54933" w14:textId="59B619C6" w:rsidR="00B039ED" w:rsidRPr="00A61AF6" w:rsidRDefault="00B039ED" w:rsidP="00B039ED">
      <w:pPr>
        <w:pStyle w:val="ListParagraph"/>
        <w:numPr>
          <w:ilvl w:val="0"/>
          <w:numId w:val="1"/>
        </w:numPr>
      </w:pPr>
      <w:r>
        <w:t>S</w:t>
      </w:r>
      <w:r w:rsidRPr="00A61AF6">
        <w:t>upport email</w:t>
      </w:r>
      <w:r w:rsidR="00880A28">
        <w:t xml:space="preserve">, </w:t>
      </w:r>
      <w:r w:rsidR="00880A28" w:rsidRPr="00A61AF6">
        <w:t>phone number</w:t>
      </w:r>
      <w:r w:rsidR="002974CD">
        <w:t>,</w:t>
      </w:r>
      <w:r w:rsidR="00371693">
        <w:t xml:space="preserve"> and</w:t>
      </w:r>
      <w:r w:rsidR="00880A28">
        <w:t xml:space="preserve"> integrated chat</w:t>
      </w:r>
      <w:r>
        <w:t xml:space="preserve"> </w:t>
      </w:r>
    </w:p>
    <w:p w14:paraId="4EC5EC70" w14:textId="77777777" w:rsidR="00B039ED" w:rsidRPr="00A61AF6" w:rsidRDefault="00B039ED" w:rsidP="00B039ED">
      <w:pPr>
        <w:pStyle w:val="ListParagraph"/>
        <w:numPr>
          <w:ilvl w:val="0"/>
          <w:numId w:val="1"/>
        </w:numPr>
      </w:pPr>
      <w:r w:rsidRPr="00A61AF6">
        <w:t>Knowledge base and self-service portal</w:t>
      </w:r>
    </w:p>
    <w:p w14:paraId="1A0C6666" w14:textId="77777777" w:rsidR="00B039ED" w:rsidRDefault="00B039ED" w:rsidP="00B039ED">
      <w:pPr>
        <w:pStyle w:val="ListParagraph"/>
        <w:numPr>
          <w:ilvl w:val="0"/>
          <w:numId w:val="1"/>
        </w:numPr>
      </w:pPr>
      <w:r w:rsidRPr="00A61AF6">
        <w:t xml:space="preserve">Contextual </w:t>
      </w:r>
      <w:r>
        <w:t>reporting, which highlights current trends and recommendations</w:t>
      </w:r>
    </w:p>
    <w:p w14:paraId="57ECE72B" w14:textId="77777777" w:rsidR="00CB742B" w:rsidRDefault="00B039ED" w:rsidP="00CB742B">
      <w:pPr>
        <w:pStyle w:val="ListParagraph"/>
        <w:numPr>
          <w:ilvl w:val="0"/>
          <w:numId w:val="1"/>
        </w:numPr>
      </w:pPr>
      <w:r>
        <w:t>Training</w:t>
      </w:r>
      <w:r w:rsidRPr="00F3701F">
        <w:t xml:space="preserve"> sessions to help users </w:t>
      </w:r>
      <w:r>
        <w:t>optimize productivity</w:t>
      </w:r>
      <w:r w:rsidR="00CB742B" w:rsidRPr="00CB742B">
        <w:t xml:space="preserve"> </w:t>
      </w:r>
    </w:p>
    <w:p w14:paraId="39DCB253" w14:textId="6DC5CA40" w:rsidR="00CB742B" w:rsidRDefault="00CB742B" w:rsidP="00CB742B">
      <w:pPr>
        <w:pStyle w:val="ListParagraph"/>
        <w:numPr>
          <w:ilvl w:val="0"/>
          <w:numId w:val="1"/>
        </w:numPr>
      </w:pPr>
      <w:r w:rsidRPr="00A61AF6">
        <w:t>Dedicated Service Delivery Manager</w:t>
      </w:r>
    </w:p>
    <w:p w14:paraId="68C10522" w14:textId="62B1E634" w:rsidR="00B039ED" w:rsidRPr="00C3399D" w:rsidRDefault="00B039ED" w:rsidP="00CD5AAC">
      <w:pPr>
        <w:pStyle w:val="ListParagraph"/>
      </w:pPr>
    </w:p>
    <w:p w14:paraId="155E4ADD" w14:textId="41BD7D9D" w:rsidR="17A9BF3A" w:rsidRPr="0065265F" w:rsidRDefault="0065265F" w:rsidP="0065265F">
      <w:pPr>
        <w:pStyle w:val="Heading2"/>
      </w:pPr>
      <w:bookmarkStart w:id="13" w:name="_Toc193465708"/>
      <w:bookmarkStart w:id="14" w:name="_Toc193471153"/>
      <w:bookmarkStart w:id="15" w:name="_Toc199772916"/>
      <w:r>
        <w:t>Lifecycle Management as a Service (LMaaS)</w:t>
      </w:r>
      <w:bookmarkEnd w:id="13"/>
      <w:bookmarkEnd w:id="14"/>
      <w:bookmarkEnd w:id="15"/>
    </w:p>
    <w:p w14:paraId="71E993E4" w14:textId="410A3132" w:rsidR="17A9BF3A" w:rsidRPr="00D42FB7" w:rsidRDefault="17A9BF3A" w:rsidP="00D42FB7">
      <w:pPr>
        <w:spacing w:before="240" w:after="240"/>
        <w:rPr>
          <w:rFonts w:ascii="Aptos" w:eastAsia="Aptos" w:hAnsi="Aptos" w:cs="Aptos"/>
          <w:sz w:val="24"/>
          <w:szCs w:val="24"/>
        </w:rPr>
      </w:pPr>
      <w:r w:rsidRPr="00D42FB7">
        <w:rPr>
          <w:rFonts w:ascii="Aptos" w:eastAsia="Aptos" w:hAnsi="Aptos" w:cs="Aptos"/>
          <w:sz w:val="24"/>
          <w:szCs w:val="24"/>
        </w:rPr>
        <w:t>Our</w:t>
      </w:r>
      <w:r w:rsidR="5425FC64" w:rsidRPr="00D42FB7">
        <w:rPr>
          <w:rFonts w:ascii="Aptos" w:eastAsia="Aptos" w:hAnsi="Aptos" w:cs="Aptos"/>
          <w:sz w:val="24"/>
          <w:szCs w:val="24"/>
        </w:rPr>
        <w:t xml:space="preserve"> </w:t>
      </w:r>
      <w:r w:rsidR="7452B859" w:rsidRPr="00D42FB7">
        <w:rPr>
          <w:rFonts w:ascii="Aptos" w:eastAsia="Aptos" w:hAnsi="Aptos" w:cs="Aptos"/>
          <w:sz w:val="24"/>
          <w:szCs w:val="24"/>
        </w:rPr>
        <w:t xml:space="preserve">infrastructure </w:t>
      </w:r>
      <w:r w:rsidR="0065265F" w:rsidRPr="00D42FB7">
        <w:rPr>
          <w:rFonts w:ascii="Aptos" w:eastAsia="Aptos" w:hAnsi="Aptos" w:cs="Aptos"/>
          <w:sz w:val="24"/>
          <w:szCs w:val="24"/>
        </w:rPr>
        <w:t>solutions</w:t>
      </w:r>
      <w:r w:rsidRPr="00D42FB7">
        <w:rPr>
          <w:rFonts w:ascii="Aptos" w:eastAsia="Aptos" w:hAnsi="Aptos" w:cs="Aptos"/>
          <w:sz w:val="24"/>
          <w:szCs w:val="24"/>
        </w:rPr>
        <w:t xml:space="preserve"> team specializes in delivering solutions across both cloud and on-prem environments. The </w:t>
      </w:r>
      <w:r w:rsidR="00E9447F" w:rsidRPr="00D42FB7">
        <w:rPr>
          <w:rFonts w:ascii="Aptos" w:eastAsia="Aptos" w:hAnsi="Aptos" w:cs="Aptos"/>
          <w:sz w:val="24"/>
          <w:szCs w:val="24"/>
        </w:rPr>
        <w:t>team's</w:t>
      </w:r>
      <w:r w:rsidRPr="00D42FB7">
        <w:rPr>
          <w:rFonts w:ascii="Aptos" w:eastAsia="Aptos" w:hAnsi="Aptos" w:cs="Aptos"/>
          <w:sz w:val="24"/>
          <w:szCs w:val="24"/>
        </w:rPr>
        <w:t xml:space="preserve"> capabilities are adaptive, with skillsets and experience across multiple OEM vendors such as </w:t>
      </w:r>
      <w:r w:rsidR="00C30381" w:rsidRPr="00D42FB7">
        <w:rPr>
          <w:rFonts w:ascii="Aptos" w:eastAsia="Aptos" w:hAnsi="Aptos" w:cs="Aptos"/>
          <w:sz w:val="24"/>
          <w:szCs w:val="24"/>
        </w:rPr>
        <w:t xml:space="preserve">Azure, AWS, Dell, </w:t>
      </w:r>
      <w:r w:rsidRPr="00D42FB7">
        <w:rPr>
          <w:rFonts w:ascii="Aptos" w:eastAsia="Aptos" w:hAnsi="Aptos" w:cs="Aptos"/>
          <w:sz w:val="24"/>
          <w:szCs w:val="24"/>
        </w:rPr>
        <w:t xml:space="preserve">Cisco, Fortinet, Palo Alto, Ubiquiti, and more. For Azure, we help design and support secure virtual architectures, hybrid connectivity (VPN/ExpressRoute), and enforce policies around access control, routing, and segmentation. We also provide hands-on administration and troubleshooting to ensure your Azure </w:t>
      </w:r>
      <w:r w:rsidR="00EB78EC" w:rsidRPr="00D42FB7">
        <w:rPr>
          <w:rFonts w:ascii="Aptos" w:eastAsia="Aptos" w:hAnsi="Aptos" w:cs="Aptos"/>
          <w:sz w:val="24"/>
          <w:szCs w:val="24"/>
        </w:rPr>
        <w:t>environment</w:t>
      </w:r>
      <w:r w:rsidRPr="00D42FB7">
        <w:rPr>
          <w:rFonts w:ascii="Aptos" w:eastAsia="Aptos" w:hAnsi="Aptos" w:cs="Aptos"/>
          <w:sz w:val="24"/>
          <w:szCs w:val="24"/>
        </w:rPr>
        <w:t xml:space="preserve"> performs the way it should. Whether you’re expanding your cloud presence or building out hybrid environments, we align our services to your technical and business goals.</w:t>
      </w:r>
    </w:p>
    <w:p w14:paraId="5AAE0C32" w14:textId="4E47EED2" w:rsidR="17A9BF3A" w:rsidRPr="00D42FB7" w:rsidRDefault="17A9BF3A" w:rsidP="00D42FB7">
      <w:pPr>
        <w:spacing w:before="240" w:after="240"/>
        <w:rPr>
          <w:sz w:val="24"/>
          <w:szCs w:val="24"/>
        </w:rPr>
      </w:pPr>
      <w:r w:rsidRPr="00D42FB7">
        <w:rPr>
          <w:rFonts w:ascii="Aptos" w:eastAsia="Aptos" w:hAnsi="Aptos" w:cs="Aptos"/>
          <w:sz w:val="24"/>
          <w:szCs w:val="24"/>
        </w:rPr>
        <w:t xml:space="preserve">On the physical side, we handle full lifecycle support for standardized </w:t>
      </w:r>
      <w:r w:rsidR="00693D8A" w:rsidRPr="00D42FB7">
        <w:rPr>
          <w:rFonts w:ascii="Aptos" w:eastAsia="Aptos" w:hAnsi="Aptos" w:cs="Aptos"/>
          <w:sz w:val="24"/>
          <w:szCs w:val="24"/>
        </w:rPr>
        <w:t>infrastructure</w:t>
      </w:r>
      <w:r w:rsidR="00232313" w:rsidRPr="00D42FB7">
        <w:rPr>
          <w:rFonts w:ascii="Aptos" w:eastAsia="Aptos" w:hAnsi="Aptos" w:cs="Aptos"/>
          <w:sz w:val="24"/>
          <w:szCs w:val="24"/>
        </w:rPr>
        <w:t xml:space="preserve"> </w:t>
      </w:r>
      <w:r w:rsidRPr="00D42FB7">
        <w:rPr>
          <w:rFonts w:ascii="Aptos" w:eastAsia="Aptos" w:hAnsi="Aptos" w:cs="Aptos"/>
          <w:sz w:val="24"/>
          <w:szCs w:val="24"/>
        </w:rPr>
        <w:t>devices</w:t>
      </w:r>
      <w:r w:rsidR="002B388E">
        <w:rPr>
          <w:rFonts w:ascii="Aptos" w:eastAsia="Aptos" w:hAnsi="Aptos" w:cs="Aptos"/>
          <w:sz w:val="24"/>
          <w:szCs w:val="24"/>
        </w:rPr>
        <w:t>,</w:t>
      </w:r>
      <w:r w:rsidRPr="00D42FB7">
        <w:rPr>
          <w:rFonts w:ascii="Aptos" w:eastAsia="Aptos" w:hAnsi="Aptos" w:cs="Aptos"/>
          <w:sz w:val="24"/>
          <w:szCs w:val="24"/>
        </w:rPr>
        <w:t xml:space="preserve"> from staging and pre-configuration to on-site installation and validation. Devices arrive ready to deploy, with golden templates, asset tracking, and tested configs. Our field engineers take care of cabling, mounting, turn-up, and ongoing maintenance. The result is a smoother deployment process, less time on site, and a network that’s up and running exactly how you need it.</w:t>
      </w:r>
    </w:p>
    <w:p w14:paraId="0B380AB5" w14:textId="75EB8BFC" w:rsidR="007506BB" w:rsidRPr="00D42FB7" w:rsidRDefault="00D82CFE" w:rsidP="00D42FB7">
      <w:pPr>
        <w:rPr>
          <w:sz w:val="24"/>
          <w:szCs w:val="24"/>
        </w:rPr>
      </w:pPr>
      <w:r w:rsidRPr="00D42FB7">
        <w:rPr>
          <w:sz w:val="24"/>
          <w:szCs w:val="24"/>
        </w:rPr>
        <w:t xml:space="preserve">In addition to professional services, Arraya will support KAP’s network environment </w:t>
      </w:r>
      <w:r w:rsidR="009252D7">
        <w:rPr>
          <w:sz w:val="24"/>
          <w:szCs w:val="24"/>
        </w:rPr>
        <w:t>around the clock</w:t>
      </w:r>
      <w:r w:rsidR="002332BD" w:rsidRPr="00D42FB7">
        <w:rPr>
          <w:sz w:val="24"/>
          <w:szCs w:val="24"/>
        </w:rPr>
        <w:t>.</w:t>
      </w:r>
      <w:r w:rsidRPr="00D42FB7">
        <w:rPr>
          <w:sz w:val="24"/>
          <w:szCs w:val="24"/>
        </w:rPr>
        <w:t xml:space="preserve"> Our </w:t>
      </w:r>
      <w:r w:rsidR="0049523C" w:rsidRPr="00D42FB7">
        <w:rPr>
          <w:sz w:val="24"/>
          <w:szCs w:val="24"/>
        </w:rPr>
        <w:t>team</w:t>
      </w:r>
      <w:r w:rsidRPr="00D42FB7">
        <w:rPr>
          <w:sz w:val="24"/>
          <w:szCs w:val="24"/>
        </w:rPr>
        <w:t xml:space="preserve"> </w:t>
      </w:r>
      <w:r w:rsidR="00545E9C">
        <w:rPr>
          <w:sz w:val="24"/>
          <w:szCs w:val="24"/>
        </w:rPr>
        <w:t>consists</w:t>
      </w:r>
      <w:r w:rsidRPr="00D42FB7">
        <w:rPr>
          <w:sz w:val="24"/>
          <w:szCs w:val="24"/>
        </w:rPr>
        <w:t xml:space="preserve"> </w:t>
      </w:r>
      <w:r w:rsidR="007E3607" w:rsidRPr="00D42FB7">
        <w:rPr>
          <w:sz w:val="24"/>
          <w:szCs w:val="24"/>
        </w:rPr>
        <w:t xml:space="preserve">of </w:t>
      </w:r>
      <w:r w:rsidRPr="00D42FB7">
        <w:rPr>
          <w:sz w:val="24"/>
          <w:szCs w:val="24"/>
        </w:rPr>
        <w:t xml:space="preserve">Level One to Level Three engineers </w:t>
      </w:r>
      <w:r w:rsidR="00545E9C">
        <w:rPr>
          <w:sz w:val="24"/>
          <w:szCs w:val="24"/>
        </w:rPr>
        <w:t>who</w:t>
      </w:r>
      <w:r w:rsidRPr="00D42FB7">
        <w:rPr>
          <w:sz w:val="24"/>
          <w:szCs w:val="24"/>
        </w:rPr>
        <w:t xml:space="preserve"> work across three shifts. </w:t>
      </w:r>
      <w:r w:rsidR="007E3607" w:rsidRPr="00D42FB7">
        <w:rPr>
          <w:sz w:val="24"/>
          <w:szCs w:val="24"/>
        </w:rPr>
        <w:t>We</w:t>
      </w:r>
      <w:r w:rsidR="00B62698" w:rsidRPr="00D42FB7">
        <w:rPr>
          <w:sz w:val="24"/>
          <w:szCs w:val="24"/>
        </w:rPr>
        <w:t xml:space="preserve"> will</w:t>
      </w:r>
      <w:r w:rsidRPr="00D42FB7">
        <w:rPr>
          <w:sz w:val="24"/>
          <w:szCs w:val="24"/>
        </w:rPr>
        <w:t xml:space="preserve"> also manage and </w:t>
      </w:r>
      <w:r w:rsidR="00B62698" w:rsidRPr="00D42FB7">
        <w:rPr>
          <w:sz w:val="24"/>
          <w:szCs w:val="24"/>
        </w:rPr>
        <w:t xml:space="preserve">support </w:t>
      </w:r>
      <w:r w:rsidRPr="00D42FB7">
        <w:rPr>
          <w:sz w:val="24"/>
          <w:szCs w:val="24"/>
        </w:rPr>
        <w:t xml:space="preserve">unified communications (UC) systems. These systems include voice, video, messaging, conferencing, presence, and collaboration tools. </w:t>
      </w:r>
    </w:p>
    <w:p w14:paraId="75193C49" w14:textId="77777777" w:rsidR="00F05324" w:rsidRPr="00D42FB7" w:rsidRDefault="00F05324" w:rsidP="00D42FB7">
      <w:pPr>
        <w:rPr>
          <w:sz w:val="24"/>
          <w:szCs w:val="24"/>
        </w:rPr>
      </w:pPr>
      <w:r w:rsidRPr="00D42FB7">
        <w:rPr>
          <w:sz w:val="24"/>
          <w:szCs w:val="24"/>
        </w:rPr>
        <w:t>Arraya employs a pragmatic approach to Lifecycle Management that aligns with the latest ITIL standards. The goal is to keep focus on IT service delivery and acknowledge all the systems and equipment that host, integrate, interact, and/or impact key business applications.</w:t>
      </w:r>
    </w:p>
    <w:p w14:paraId="642AA977" w14:textId="77777777" w:rsidR="00F05324" w:rsidRDefault="00F05324" w:rsidP="00F05324">
      <w:pPr>
        <w:rPr>
          <w:sz w:val="24"/>
          <w:szCs w:val="24"/>
        </w:rPr>
      </w:pPr>
    </w:p>
    <w:p w14:paraId="53B41844" w14:textId="77777777" w:rsidR="00F05324" w:rsidRPr="00C3399D" w:rsidRDefault="00F05324" w:rsidP="00F05324">
      <w:pPr>
        <w:jc w:val="center"/>
        <w:rPr>
          <w:sz w:val="24"/>
          <w:szCs w:val="24"/>
        </w:rPr>
      </w:pPr>
      <w:r>
        <w:rPr>
          <w:b/>
          <w:bCs/>
          <w:noProof/>
          <w:color w:val="FF0000"/>
        </w:rPr>
        <w:drawing>
          <wp:inline distT="0" distB="0" distL="0" distR="0" wp14:anchorId="5A9BA6A7" wp14:editId="20553494">
            <wp:extent cx="4925786" cy="2966531"/>
            <wp:effectExtent l="0" t="0" r="8255" b="5715"/>
            <wp:docPr id="561087789" name="Picture 11" descr="A diagram of lifecycle man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87789" name="Picture 11" descr="A diagram of lifecycle management&#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l="4767" t="14985" r="2670" b="10744"/>
                    <a:stretch/>
                  </pic:blipFill>
                  <pic:spPr bwMode="auto">
                    <a:xfrm>
                      <a:off x="0" y="0"/>
                      <a:ext cx="4934790" cy="2971954"/>
                    </a:xfrm>
                    <a:prstGeom prst="rect">
                      <a:avLst/>
                    </a:prstGeom>
                    <a:noFill/>
                    <a:ln>
                      <a:noFill/>
                    </a:ln>
                    <a:extLst>
                      <a:ext uri="{53640926-AAD7-44D8-BBD7-CCE9431645EC}">
                        <a14:shadowObscured xmlns:a14="http://schemas.microsoft.com/office/drawing/2010/main"/>
                      </a:ext>
                    </a:extLst>
                  </pic:spPr>
                </pic:pic>
              </a:graphicData>
            </a:graphic>
          </wp:inline>
        </w:drawing>
      </w:r>
    </w:p>
    <w:p w14:paraId="3844579D" w14:textId="3235CA29" w:rsidR="009D189F" w:rsidRDefault="00F05324" w:rsidP="00C25A6C">
      <w:pPr>
        <w:rPr>
          <w:rFonts w:ascii="Aptos" w:eastAsia="Aptos" w:hAnsi="Aptos" w:cs="Aptos"/>
        </w:rPr>
      </w:pPr>
      <w:r w:rsidRPr="00C3399D">
        <w:rPr>
          <w:sz w:val="24"/>
          <w:szCs w:val="24"/>
        </w:rPr>
        <w:t xml:space="preserve"> </w:t>
      </w:r>
    </w:p>
    <w:p w14:paraId="2BDE94BE" w14:textId="77777777" w:rsidR="00AA22AC" w:rsidRDefault="00AA22AC" w:rsidP="00AA22AC">
      <w:pPr>
        <w:pStyle w:val="Heading3"/>
      </w:pPr>
      <w:bookmarkStart w:id="16" w:name="_Toc199772917"/>
      <w:r>
        <w:t>Key</w:t>
      </w:r>
      <w:r w:rsidRPr="00A61AF6">
        <w:t xml:space="preserve"> Features</w:t>
      </w:r>
      <w:bookmarkEnd w:id="16"/>
    </w:p>
    <w:p w14:paraId="4DE82263" w14:textId="77777777" w:rsidR="00C25A6C" w:rsidRDefault="00C25A6C" w:rsidP="00B15D9E">
      <w:pPr>
        <w:pStyle w:val="ListParagraph"/>
        <w:numPr>
          <w:ilvl w:val="0"/>
          <w:numId w:val="8"/>
        </w:numPr>
      </w:pPr>
      <w:r>
        <w:t>Around</w:t>
      </w:r>
      <w:r w:rsidRPr="00C3399D">
        <w:t>-the-clock support with recommended solutions to ensure</w:t>
      </w:r>
      <w:r>
        <w:t xml:space="preserve"> </w:t>
      </w:r>
      <w:r w:rsidRPr="00C3399D">
        <w:t>a healthy and modernized infrastructure</w:t>
      </w:r>
    </w:p>
    <w:p w14:paraId="06E21F7C" w14:textId="659A1867" w:rsidR="00AA22AC" w:rsidRPr="006E1F31" w:rsidRDefault="004245A5" w:rsidP="00B15D9E">
      <w:pPr>
        <w:pStyle w:val="ListParagraph"/>
        <w:numPr>
          <w:ilvl w:val="0"/>
          <w:numId w:val="8"/>
        </w:numPr>
        <w:spacing w:before="240" w:after="240"/>
      </w:pPr>
      <w:r w:rsidRPr="006E1F31">
        <w:t xml:space="preserve">24/7/365 availability and performance monitoring </w:t>
      </w:r>
      <w:r w:rsidR="00EB6181">
        <w:t xml:space="preserve">of </w:t>
      </w:r>
      <w:r w:rsidRPr="006E1F31">
        <w:t>network</w:t>
      </w:r>
      <w:r w:rsidR="00EB2241">
        <w:t>, cloud,</w:t>
      </w:r>
      <w:r w:rsidR="00356777">
        <w:t xml:space="preserve"> and UC </w:t>
      </w:r>
      <w:r w:rsidR="00F91DAD">
        <w:t>devices</w:t>
      </w:r>
    </w:p>
    <w:p w14:paraId="1BD3DB08" w14:textId="7017A102" w:rsidR="004245A5" w:rsidRPr="006E1F31" w:rsidRDefault="006563A0" w:rsidP="00B15D9E">
      <w:pPr>
        <w:pStyle w:val="ListParagraph"/>
        <w:numPr>
          <w:ilvl w:val="0"/>
          <w:numId w:val="8"/>
        </w:numPr>
        <w:spacing w:before="240" w:after="240"/>
        <w:rPr>
          <w:rFonts w:ascii="Aptos" w:eastAsia="Aptos" w:hAnsi="Aptos" w:cs="Aptos"/>
        </w:rPr>
      </w:pPr>
      <w:r w:rsidRPr="006E1F31">
        <w:rPr>
          <w:rFonts w:ascii="Aptos" w:eastAsia="Aptos" w:hAnsi="Aptos" w:cs="Aptos"/>
        </w:rPr>
        <w:t>Level 1 &amp; 2 remote remediation services for incidents</w:t>
      </w:r>
      <w:r w:rsidR="00A32C75">
        <w:rPr>
          <w:rFonts w:ascii="Aptos" w:eastAsia="Aptos" w:hAnsi="Aptos" w:cs="Aptos"/>
        </w:rPr>
        <w:t xml:space="preserve"> and requests </w:t>
      </w:r>
    </w:p>
    <w:p w14:paraId="1AF6B97A" w14:textId="3438D26F" w:rsidR="00615FC4" w:rsidRPr="00347028" w:rsidRDefault="00127609" w:rsidP="00B15D9E">
      <w:pPr>
        <w:pStyle w:val="ListParagraph"/>
        <w:numPr>
          <w:ilvl w:val="0"/>
          <w:numId w:val="8"/>
        </w:numPr>
        <w:spacing w:before="240" w:after="240"/>
        <w:rPr>
          <w:rFonts w:ascii="Aptos" w:eastAsia="Aptos" w:hAnsi="Aptos" w:cs="Aptos"/>
        </w:rPr>
      </w:pPr>
      <w:r>
        <w:rPr>
          <w:rFonts w:ascii="Aptos" w:eastAsia="Aptos" w:hAnsi="Aptos" w:cs="Aptos"/>
        </w:rPr>
        <w:t xml:space="preserve">Moves, adds, changes, </w:t>
      </w:r>
      <w:r w:rsidR="00EB6181">
        <w:rPr>
          <w:rFonts w:ascii="Aptos" w:eastAsia="Aptos" w:hAnsi="Aptos" w:cs="Aptos"/>
        </w:rPr>
        <w:t xml:space="preserve">and </w:t>
      </w:r>
      <w:r>
        <w:rPr>
          <w:rFonts w:ascii="Aptos" w:eastAsia="Aptos" w:hAnsi="Aptos" w:cs="Aptos"/>
        </w:rPr>
        <w:t>deletions (</w:t>
      </w:r>
      <w:r w:rsidR="006563A0" w:rsidRPr="006E1F31">
        <w:rPr>
          <w:rFonts w:ascii="Aptos" w:eastAsia="Aptos" w:hAnsi="Aptos" w:cs="Aptos"/>
        </w:rPr>
        <w:t>MACDs</w:t>
      </w:r>
      <w:r>
        <w:rPr>
          <w:rFonts w:ascii="Aptos" w:eastAsia="Aptos" w:hAnsi="Aptos" w:cs="Aptos"/>
        </w:rPr>
        <w:t xml:space="preserve">) </w:t>
      </w:r>
      <w:r w:rsidR="006563A0" w:rsidRPr="006E1F31">
        <w:rPr>
          <w:rFonts w:ascii="Aptos" w:eastAsia="Aptos" w:hAnsi="Aptos" w:cs="Aptos"/>
        </w:rPr>
        <w:t xml:space="preserve">to </w:t>
      </w:r>
      <w:r w:rsidR="00EB6181">
        <w:rPr>
          <w:rFonts w:ascii="Aptos" w:eastAsia="Aptos" w:hAnsi="Aptos" w:cs="Aptos"/>
        </w:rPr>
        <w:t xml:space="preserve">the </w:t>
      </w:r>
      <w:r w:rsidR="006563A0" w:rsidRPr="006E1F31">
        <w:rPr>
          <w:rFonts w:ascii="Aptos" w:eastAsia="Aptos" w:hAnsi="Aptos" w:cs="Aptos"/>
        </w:rPr>
        <w:t xml:space="preserve">existing configuration of </w:t>
      </w:r>
      <w:r w:rsidR="006309DC">
        <w:rPr>
          <w:rFonts w:ascii="Aptos" w:eastAsia="Aptos" w:hAnsi="Aptos" w:cs="Aptos"/>
        </w:rPr>
        <w:t xml:space="preserve">infrastructure, </w:t>
      </w:r>
      <w:r w:rsidR="00347028">
        <w:rPr>
          <w:rFonts w:ascii="Aptos" w:eastAsia="Aptos" w:hAnsi="Aptos" w:cs="Aptos"/>
        </w:rPr>
        <w:t xml:space="preserve">including </w:t>
      </w:r>
      <w:r w:rsidR="00EA3C23">
        <w:rPr>
          <w:rFonts w:ascii="Aptos" w:eastAsia="Aptos" w:hAnsi="Aptos" w:cs="Aptos"/>
        </w:rPr>
        <w:t>f</w:t>
      </w:r>
      <w:r w:rsidR="00615FC4" w:rsidRPr="00347028">
        <w:rPr>
          <w:rFonts w:ascii="Aptos" w:eastAsia="Aptos" w:hAnsi="Aptos" w:cs="Aptos"/>
        </w:rPr>
        <w:t xml:space="preserve">irmware updates and patching </w:t>
      </w:r>
    </w:p>
    <w:p w14:paraId="63528DB8" w14:textId="78CC94BE" w:rsidR="00C25A6C" w:rsidRPr="006E1F31" w:rsidRDefault="00C25A6C" w:rsidP="00B15D9E">
      <w:pPr>
        <w:pStyle w:val="ListParagraph"/>
        <w:numPr>
          <w:ilvl w:val="0"/>
          <w:numId w:val="8"/>
        </w:numPr>
        <w:spacing w:before="240" w:after="240"/>
        <w:rPr>
          <w:rFonts w:ascii="Aptos" w:eastAsia="Aptos" w:hAnsi="Aptos" w:cs="Aptos"/>
        </w:rPr>
      </w:pPr>
      <w:r w:rsidRPr="00C25A6C">
        <w:rPr>
          <w:rFonts w:ascii="Aptos" w:eastAsia="Aptos" w:hAnsi="Aptos" w:cs="Aptos"/>
        </w:rPr>
        <w:t>Review of upcoming end-of-life devices and technology roadmap planning</w:t>
      </w:r>
    </w:p>
    <w:p w14:paraId="15FE4DC1" w14:textId="1099172D" w:rsidR="006E1F31" w:rsidRDefault="00D94285" w:rsidP="00B15D9E">
      <w:pPr>
        <w:pStyle w:val="ListParagraph"/>
        <w:numPr>
          <w:ilvl w:val="0"/>
          <w:numId w:val="8"/>
        </w:numPr>
        <w:spacing w:before="240" w:after="240"/>
        <w:rPr>
          <w:rFonts w:ascii="Aptos" w:eastAsia="Aptos" w:hAnsi="Aptos" w:cs="Aptos"/>
        </w:rPr>
      </w:pPr>
      <w:r>
        <w:rPr>
          <w:rFonts w:ascii="Aptos" w:eastAsia="Aptos" w:hAnsi="Aptos" w:cs="Aptos"/>
        </w:rPr>
        <w:t xml:space="preserve">Regular </w:t>
      </w:r>
      <w:r w:rsidR="006E1F31" w:rsidRPr="006E1F31">
        <w:rPr>
          <w:rFonts w:ascii="Aptos" w:eastAsia="Aptos" w:hAnsi="Aptos" w:cs="Aptos"/>
        </w:rPr>
        <w:t xml:space="preserve">reporting on </w:t>
      </w:r>
      <w:r w:rsidR="00906413">
        <w:rPr>
          <w:rFonts w:ascii="Aptos" w:eastAsia="Aptos" w:hAnsi="Aptos" w:cs="Aptos"/>
        </w:rPr>
        <w:t xml:space="preserve">trends, </w:t>
      </w:r>
      <w:r w:rsidR="006E1F31" w:rsidRPr="006E1F31">
        <w:rPr>
          <w:rFonts w:ascii="Aptos" w:eastAsia="Aptos" w:hAnsi="Aptos" w:cs="Aptos"/>
        </w:rPr>
        <w:t>service level measures, and recommendations</w:t>
      </w:r>
    </w:p>
    <w:p w14:paraId="5725698F" w14:textId="0FDC6AEA" w:rsidR="006E1F31" w:rsidRPr="006E1F31" w:rsidRDefault="006E1F31" w:rsidP="00B15D9E">
      <w:pPr>
        <w:pStyle w:val="ListParagraph"/>
        <w:numPr>
          <w:ilvl w:val="0"/>
          <w:numId w:val="8"/>
        </w:numPr>
        <w:spacing w:before="240" w:after="240"/>
        <w:rPr>
          <w:rFonts w:ascii="Aptos" w:eastAsia="Aptos" w:hAnsi="Aptos" w:cs="Aptos"/>
        </w:rPr>
      </w:pPr>
      <w:r w:rsidRPr="006E1F31">
        <w:rPr>
          <w:rFonts w:ascii="Aptos" w:eastAsia="Aptos" w:hAnsi="Aptos" w:cs="Aptos"/>
        </w:rPr>
        <w:t>Document and maintain a ‘living’ knowledge base</w:t>
      </w:r>
    </w:p>
    <w:p w14:paraId="520CBB73" w14:textId="074717A5" w:rsidR="00BE528D" w:rsidRDefault="00BE528D" w:rsidP="00BE528D">
      <w:pPr>
        <w:pStyle w:val="Heading2"/>
      </w:pPr>
      <w:bookmarkStart w:id="17" w:name="_Toc199772918"/>
      <w:r>
        <w:t>Security Operations Center</w:t>
      </w:r>
      <w:bookmarkEnd w:id="17"/>
      <w:r>
        <w:t xml:space="preserve"> </w:t>
      </w:r>
    </w:p>
    <w:p w14:paraId="3D277EBC" w14:textId="67115FB9" w:rsidR="29E7FE11" w:rsidRDefault="29E7FE11" w:rsidP="3B8CE478">
      <w:pPr>
        <w:spacing w:before="240" w:after="240"/>
      </w:pPr>
      <w:r w:rsidRPr="3B8CE478">
        <w:rPr>
          <w:rFonts w:ascii="Aptos" w:eastAsia="Aptos" w:hAnsi="Aptos" w:cs="Aptos"/>
        </w:rPr>
        <w:t xml:space="preserve">The Arraya Cybersecurity Team has overseen the implementation and administration of multiple </w:t>
      </w:r>
      <w:r w:rsidR="00211D04">
        <w:rPr>
          <w:rFonts w:ascii="Aptos" w:eastAsia="Aptos" w:hAnsi="Aptos" w:cs="Aptos"/>
        </w:rPr>
        <w:t>industry-leading</w:t>
      </w:r>
      <w:r w:rsidRPr="3B8CE478">
        <w:rPr>
          <w:rFonts w:ascii="Aptos" w:eastAsia="Aptos" w:hAnsi="Aptos" w:cs="Aptos"/>
        </w:rPr>
        <w:t xml:space="preserve"> SIEM and XDR platforms, including Rapid7</w:t>
      </w:r>
      <w:r w:rsidR="00C739C2">
        <w:rPr>
          <w:rFonts w:ascii="Aptos" w:eastAsia="Aptos" w:hAnsi="Aptos" w:cs="Aptos"/>
        </w:rPr>
        <w:t>,</w:t>
      </w:r>
      <w:r w:rsidRPr="3B8CE478">
        <w:rPr>
          <w:rFonts w:ascii="Aptos" w:eastAsia="Aptos" w:hAnsi="Aptos" w:cs="Aptos"/>
        </w:rPr>
        <w:t xml:space="preserve"> InsightIDR, Cisco XDR</w:t>
      </w:r>
      <w:r w:rsidR="00674EA7">
        <w:rPr>
          <w:rFonts w:ascii="Aptos" w:eastAsia="Aptos" w:hAnsi="Aptos" w:cs="Aptos"/>
        </w:rPr>
        <w:t>,</w:t>
      </w:r>
      <w:r w:rsidRPr="3B8CE478">
        <w:rPr>
          <w:rFonts w:ascii="Aptos" w:eastAsia="Aptos" w:hAnsi="Aptos" w:cs="Aptos"/>
        </w:rPr>
        <w:t xml:space="preserve"> IBM</w:t>
      </w:r>
      <w:r w:rsidR="00674EA7">
        <w:rPr>
          <w:rFonts w:ascii="Aptos" w:eastAsia="Aptos" w:hAnsi="Aptos" w:cs="Aptos"/>
        </w:rPr>
        <w:t>,</w:t>
      </w:r>
      <w:r w:rsidRPr="3B8CE478">
        <w:rPr>
          <w:rFonts w:ascii="Aptos" w:eastAsia="Aptos" w:hAnsi="Aptos" w:cs="Aptos"/>
        </w:rPr>
        <w:t xml:space="preserve"> Qradar</w:t>
      </w:r>
      <w:r w:rsidR="00625D6C">
        <w:rPr>
          <w:rFonts w:ascii="Aptos" w:eastAsia="Aptos" w:hAnsi="Aptos" w:cs="Aptos"/>
        </w:rPr>
        <w:t>,</w:t>
      </w:r>
      <w:r w:rsidRPr="3B8CE478">
        <w:rPr>
          <w:rFonts w:ascii="Aptos" w:eastAsia="Aptos" w:hAnsi="Aptos" w:cs="Aptos"/>
        </w:rPr>
        <w:t xml:space="preserve"> and Microsoft Sentinel. Arraya has proven expertise managing these critical security solutions</w:t>
      </w:r>
      <w:r w:rsidR="00956EFB">
        <w:rPr>
          <w:rFonts w:ascii="Aptos" w:eastAsia="Aptos" w:hAnsi="Aptos" w:cs="Aptos"/>
        </w:rPr>
        <w:t xml:space="preserve"> </w:t>
      </w:r>
      <w:r w:rsidR="00683031">
        <w:rPr>
          <w:rFonts w:ascii="Aptos" w:eastAsia="Aptos" w:hAnsi="Aptos" w:cs="Aptos"/>
        </w:rPr>
        <w:t>t</w:t>
      </w:r>
      <w:r w:rsidR="00956EFB" w:rsidRPr="3B8CE478">
        <w:rPr>
          <w:rFonts w:ascii="Aptos" w:eastAsia="Aptos" w:hAnsi="Aptos" w:cs="Aptos"/>
        </w:rPr>
        <w:t xml:space="preserve">hrough the full lifecycle of planning and deployment, to the tuning and </w:t>
      </w:r>
      <w:r w:rsidR="005B69D9">
        <w:rPr>
          <w:rFonts w:ascii="Aptos" w:eastAsia="Aptos" w:hAnsi="Aptos" w:cs="Aptos"/>
        </w:rPr>
        <w:t>build-out</w:t>
      </w:r>
      <w:r w:rsidR="00956EFB" w:rsidRPr="3B8CE478">
        <w:rPr>
          <w:rFonts w:ascii="Aptos" w:eastAsia="Aptos" w:hAnsi="Aptos" w:cs="Aptos"/>
        </w:rPr>
        <w:t xml:space="preserve"> of new detection use cases</w:t>
      </w:r>
      <w:r w:rsidRPr="3B8CE478">
        <w:rPr>
          <w:rFonts w:ascii="Aptos" w:eastAsia="Aptos" w:hAnsi="Aptos" w:cs="Aptos"/>
        </w:rPr>
        <w:t xml:space="preserve">. Arraya oversees the management of Microsoft Intune for Mobile Device Management and BYOD Containerization. For MFA and hardware token authentication, Arraya has proven expertise </w:t>
      </w:r>
      <w:r w:rsidR="00683031">
        <w:rPr>
          <w:rFonts w:ascii="Aptos" w:eastAsia="Aptos" w:hAnsi="Aptos" w:cs="Aptos"/>
        </w:rPr>
        <w:t xml:space="preserve">in </w:t>
      </w:r>
      <w:r w:rsidRPr="3B8CE478">
        <w:rPr>
          <w:rFonts w:ascii="Aptos" w:eastAsia="Aptos" w:hAnsi="Aptos" w:cs="Aptos"/>
        </w:rPr>
        <w:t>configuring, deploying</w:t>
      </w:r>
      <w:r w:rsidR="00683031">
        <w:rPr>
          <w:rFonts w:ascii="Aptos" w:eastAsia="Aptos" w:hAnsi="Aptos" w:cs="Aptos"/>
        </w:rPr>
        <w:t>,</w:t>
      </w:r>
      <w:r w:rsidRPr="3B8CE478">
        <w:rPr>
          <w:rFonts w:ascii="Aptos" w:eastAsia="Aptos" w:hAnsi="Aptos" w:cs="Aptos"/>
        </w:rPr>
        <w:t xml:space="preserve"> and managing Cisco DUO and Microsoft Authenticator</w:t>
      </w:r>
      <w:r w:rsidR="00F9180A">
        <w:rPr>
          <w:rFonts w:ascii="Aptos" w:eastAsia="Aptos" w:hAnsi="Aptos" w:cs="Aptos"/>
        </w:rPr>
        <w:t>.</w:t>
      </w:r>
      <w:r w:rsidRPr="3B8CE478">
        <w:rPr>
          <w:rFonts w:ascii="Aptos" w:eastAsia="Aptos" w:hAnsi="Aptos" w:cs="Aptos"/>
        </w:rPr>
        <w:t xml:space="preserve"> </w:t>
      </w:r>
      <w:r w:rsidR="00F9180A">
        <w:rPr>
          <w:rFonts w:ascii="Aptos" w:eastAsia="Aptos" w:hAnsi="Aptos" w:cs="Aptos"/>
        </w:rPr>
        <w:t>This includes</w:t>
      </w:r>
      <w:r w:rsidRPr="3B8CE478">
        <w:rPr>
          <w:rFonts w:ascii="Aptos" w:eastAsia="Aptos" w:hAnsi="Aptos" w:cs="Aptos"/>
        </w:rPr>
        <w:t xml:space="preserve"> both software </w:t>
      </w:r>
      <w:r w:rsidR="00683031">
        <w:rPr>
          <w:rFonts w:ascii="Aptos" w:eastAsia="Aptos" w:hAnsi="Aptos" w:cs="Aptos"/>
        </w:rPr>
        <w:t>and</w:t>
      </w:r>
      <w:r w:rsidRPr="3B8CE478">
        <w:rPr>
          <w:rFonts w:ascii="Aptos" w:eastAsia="Aptos" w:hAnsi="Aptos" w:cs="Aptos"/>
        </w:rPr>
        <w:t xml:space="preserve"> hardware-joined configurations</w:t>
      </w:r>
      <w:r w:rsidR="00F9180A">
        <w:rPr>
          <w:rFonts w:ascii="Aptos" w:eastAsia="Aptos" w:hAnsi="Aptos" w:cs="Aptos"/>
        </w:rPr>
        <w:t>,</w:t>
      </w:r>
      <w:r w:rsidRPr="3B8CE478">
        <w:rPr>
          <w:rFonts w:ascii="Aptos" w:eastAsia="Aptos" w:hAnsi="Aptos" w:cs="Aptos"/>
        </w:rPr>
        <w:t xml:space="preserve"> such as those supporting Yubikeys or alternative hardware tokens. This MFA management extends into conditional access policies, including device posture policies</w:t>
      </w:r>
      <w:r w:rsidR="0056383F">
        <w:rPr>
          <w:rFonts w:ascii="Aptos" w:eastAsia="Aptos" w:hAnsi="Aptos" w:cs="Aptos"/>
        </w:rPr>
        <w:t>, which ensure</w:t>
      </w:r>
      <w:r w:rsidRPr="3B8CE478">
        <w:rPr>
          <w:rFonts w:ascii="Aptos" w:eastAsia="Aptos" w:hAnsi="Aptos" w:cs="Aptos"/>
        </w:rPr>
        <w:t xml:space="preserve"> only compliant devices are approved for authentication, where required. Arraya also supports multiple industry-leading phishing and awareness platforms for several customers, including KnowBe4 and Microsoft’s native Attack Simulation training as a part of Defender for Office 365. For DLP and Retention, Arraya has proven expertise in managing and deploying Microsoft Purview and eDiscovery platforms, as well as competitive product lines such as Netwrix and Varonis.</w:t>
      </w:r>
    </w:p>
    <w:p w14:paraId="5AAD2C97" w14:textId="0F71C4B9" w:rsidR="790C17D2" w:rsidRDefault="29E7FE11" w:rsidP="790C17D2">
      <w:pPr>
        <w:spacing w:before="240" w:after="240"/>
        <w:rPr>
          <w:rFonts w:ascii="Aptos" w:eastAsia="Aptos" w:hAnsi="Aptos" w:cs="Aptos"/>
        </w:rPr>
      </w:pPr>
      <w:r w:rsidRPr="3B8CE478">
        <w:rPr>
          <w:rFonts w:ascii="Aptos" w:eastAsia="Aptos" w:hAnsi="Aptos" w:cs="Aptos"/>
        </w:rPr>
        <w:t xml:space="preserve">Arraya has supported several </w:t>
      </w:r>
      <w:r w:rsidR="0073443D">
        <w:rPr>
          <w:rFonts w:ascii="Aptos" w:eastAsia="Aptos" w:hAnsi="Aptos" w:cs="Aptos"/>
        </w:rPr>
        <w:t>c</w:t>
      </w:r>
      <w:r w:rsidRPr="3B8CE478">
        <w:rPr>
          <w:rFonts w:ascii="Aptos" w:eastAsia="Aptos" w:hAnsi="Aptos" w:cs="Aptos"/>
        </w:rPr>
        <w:t xml:space="preserve">ustomers during </w:t>
      </w:r>
      <w:r w:rsidR="0073443D">
        <w:rPr>
          <w:rFonts w:ascii="Aptos" w:eastAsia="Aptos" w:hAnsi="Aptos" w:cs="Aptos"/>
        </w:rPr>
        <w:t>c</w:t>
      </w:r>
      <w:r w:rsidRPr="3B8CE478">
        <w:rPr>
          <w:rFonts w:ascii="Aptos" w:eastAsia="Aptos" w:hAnsi="Aptos" w:cs="Aptos"/>
        </w:rPr>
        <w:t xml:space="preserve">yber </w:t>
      </w:r>
      <w:r w:rsidR="0073443D">
        <w:rPr>
          <w:rFonts w:ascii="Aptos" w:eastAsia="Aptos" w:hAnsi="Aptos" w:cs="Aptos"/>
        </w:rPr>
        <w:t>i</w:t>
      </w:r>
      <w:r w:rsidRPr="3B8CE478">
        <w:rPr>
          <w:rFonts w:ascii="Aptos" w:eastAsia="Aptos" w:hAnsi="Aptos" w:cs="Aptos"/>
        </w:rPr>
        <w:t xml:space="preserve">ncident </w:t>
      </w:r>
      <w:r w:rsidR="0073443D">
        <w:rPr>
          <w:rFonts w:ascii="Aptos" w:eastAsia="Aptos" w:hAnsi="Aptos" w:cs="Aptos"/>
        </w:rPr>
        <w:t>r</w:t>
      </w:r>
      <w:r w:rsidRPr="3B8CE478">
        <w:rPr>
          <w:rFonts w:ascii="Aptos" w:eastAsia="Aptos" w:hAnsi="Aptos" w:cs="Aptos"/>
        </w:rPr>
        <w:t xml:space="preserve">esponse engagements, from initial investigation to containment and recovery. With strong </w:t>
      </w:r>
      <w:r w:rsidR="0073443D">
        <w:rPr>
          <w:rFonts w:ascii="Aptos" w:eastAsia="Aptos" w:hAnsi="Aptos" w:cs="Aptos"/>
        </w:rPr>
        <w:t>d</w:t>
      </w:r>
      <w:r w:rsidRPr="3B8CE478">
        <w:rPr>
          <w:rFonts w:ascii="Aptos" w:eastAsia="Aptos" w:hAnsi="Aptos" w:cs="Aptos"/>
        </w:rPr>
        <w:t xml:space="preserve">igital </w:t>
      </w:r>
      <w:r w:rsidR="0073443D">
        <w:rPr>
          <w:rFonts w:ascii="Aptos" w:eastAsia="Aptos" w:hAnsi="Aptos" w:cs="Aptos"/>
        </w:rPr>
        <w:t>f</w:t>
      </w:r>
      <w:r w:rsidRPr="3B8CE478">
        <w:rPr>
          <w:rFonts w:ascii="Aptos" w:eastAsia="Aptos" w:hAnsi="Aptos" w:cs="Aptos"/>
        </w:rPr>
        <w:t xml:space="preserve">orensics and </w:t>
      </w:r>
      <w:r w:rsidR="0073443D">
        <w:rPr>
          <w:rFonts w:ascii="Aptos" w:eastAsia="Aptos" w:hAnsi="Aptos" w:cs="Aptos"/>
        </w:rPr>
        <w:t>i</w:t>
      </w:r>
      <w:r w:rsidRPr="3B8CE478">
        <w:rPr>
          <w:rFonts w:ascii="Aptos" w:eastAsia="Aptos" w:hAnsi="Aptos" w:cs="Aptos"/>
        </w:rPr>
        <w:t xml:space="preserve">ncident </w:t>
      </w:r>
      <w:r w:rsidR="0073443D">
        <w:rPr>
          <w:rFonts w:ascii="Aptos" w:eastAsia="Aptos" w:hAnsi="Aptos" w:cs="Aptos"/>
        </w:rPr>
        <w:t>r</w:t>
      </w:r>
      <w:r w:rsidRPr="3B8CE478">
        <w:rPr>
          <w:rFonts w:ascii="Aptos" w:eastAsia="Aptos" w:hAnsi="Aptos" w:cs="Aptos"/>
        </w:rPr>
        <w:t xml:space="preserve">esponse partners, such as Rapid7, Arraya acts as a key leader of </w:t>
      </w:r>
      <w:r w:rsidR="0073443D">
        <w:rPr>
          <w:rFonts w:ascii="Aptos" w:eastAsia="Aptos" w:hAnsi="Aptos" w:cs="Aptos"/>
        </w:rPr>
        <w:t>i</w:t>
      </w:r>
      <w:r w:rsidRPr="3B8CE478">
        <w:rPr>
          <w:rFonts w:ascii="Aptos" w:eastAsia="Aptos" w:hAnsi="Aptos" w:cs="Aptos"/>
        </w:rPr>
        <w:t xml:space="preserve">ncident </w:t>
      </w:r>
      <w:r w:rsidR="0073443D">
        <w:rPr>
          <w:rFonts w:ascii="Aptos" w:eastAsia="Aptos" w:hAnsi="Aptos" w:cs="Aptos"/>
        </w:rPr>
        <w:t>r</w:t>
      </w:r>
      <w:r w:rsidRPr="3B8CE478">
        <w:rPr>
          <w:rFonts w:ascii="Aptos" w:eastAsia="Aptos" w:hAnsi="Aptos" w:cs="Aptos"/>
        </w:rPr>
        <w:t>esponse actions</w:t>
      </w:r>
      <w:r w:rsidR="008B5AF2">
        <w:rPr>
          <w:rFonts w:ascii="Aptos" w:eastAsia="Aptos" w:hAnsi="Aptos" w:cs="Aptos"/>
        </w:rPr>
        <w:t>. We</w:t>
      </w:r>
      <w:r w:rsidRPr="3B8CE478">
        <w:rPr>
          <w:rFonts w:ascii="Aptos" w:eastAsia="Aptos" w:hAnsi="Aptos" w:cs="Aptos"/>
        </w:rPr>
        <w:t xml:space="preserve"> coordinat</w:t>
      </w:r>
      <w:r w:rsidR="008B5AF2">
        <w:rPr>
          <w:rFonts w:ascii="Aptos" w:eastAsia="Aptos" w:hAnsi="Aptos" w:cs="Aptos"/>
        </w:rPr>
        <w:t>e</w:t>
      </w:r>
      <w:r w:rsidRPr="3B8CE478">
        <w:rPr>
          <w:rFonts w:ascii="Aptos" w:eastAsia="Aptos" w:hAnsi="Aptos" w:cs="Aptos"/>
        </w:rPr>
        <w:t xml:space="preserve"> operations, forensics</w:t>
      </w:r>
      <w:r w:rsidR="007F0AEE">
        <w:rPr>
          <w:rFonts w:ascii="Aptos" w:eastAsia="Aptos" w:hAnsi="Aptos" w:cs="Aptos"/>
        </w:rPr>
        <w:t>,</w:t>
      </w:r>
      <w:r w:rsidRPr="3B8CE478">
        <w:rPr>
          <w:rFonts w:ascii="Aptos" w:eastAsia="Aptos" w:hAnsi="Aptos" w:cs="Aptos"/>
        </w:rPr>
        <w:t xml:space="preserve"> leadership tasks</w:t>
      </w:r>
      <w:r w:rsidR="007F0AEE">
        <w:rPr>
          <w:rFonts w:ascii="Aptos" w:eastAsia="Aptos" w:hAnsi="Aptos" w:cs="Aptos"/>
        </w:rPr>
        <w:t>,</w:t>
      </w:r>
      <w:r w:rsidRPr="3B8CE478">
        <w:rPr>
          <w:rFonts w:ascii="Aptos" w:eastAsia="Aptos" w:hAnsi="Aptos" w:cs="Aptos"/>
        </w:rPr>
        <w:t xml:space="preserve"> and communication while working with outside parties, such as </w:t>
      </w:r>
      <w:r w:rsidR="00E249F2">
        <w:rPr>
          <w:rFonts w:ascii="Aptos" w:eastAsia="Aptos" w:hAnsi="Aptos" w:cs="Aptos"/>
        </w:rPr>
        <w:t>i</w:t>
      </w:r>
      <w:r w:rsidRPr="3B8CE478">
        <w:rPr>
          <w:rFonts w:ascii="Aptos" w:eastAsia="Aptos" w:hAnsi="Aptos" w:cs="Aptos"/>
        </w:rPr>
        <w:t xml:space="preserve">nsurance and </w:t>
      </w:r>
      <w:r w:rsidR="00E249F2">
        <w:rPr>
          <w:rFonts w:ascii="Aptos" w:eastAsia="Aptos" w:hAnsi="Aptos" w:cs="Aptos"/>
        </w:rPr>
        <w:t>l</w:t>
      </w:r>
      <w:r w:rsidRPr="3B8CE478">
        <w:rPr>
          <w:rFonts w:ascii="Aptos" w:eastAsia="Aptos" w:hAnsi="Aptos" w:cs="Aptos"/>
        </w:rPr>
        <w:t>egal</w:t>
      </w:r>
      <w:r w:rsidR="00805958">
        <w:rPr>
          <w:rFonts w:ascii="Aptos" w:eastAsia="Aptos" w:hAnsi="Aptos" w:cs="Aptos"/>
        </w:rPr>
        <w:t>,</w:t>
      </w:r>
      <w:r w:rsidRPr="3B8CE478">
        <w:rPr>
          <w:rFonts w:ascii="Aptos" w:eastAsia="Aptos" w:hAnsi="Aptos" w:cs="Aptos"/>
        </w:rPr>
        <w:t xml:space="preserve"> along the way.  Arraya performs investigations in parallel, while supporting </w:t>
      </w:r>
      <w:r w:rsidR="007F0AEE">
        <w:rPr>
          <w:rFonts w:ascii="Aptos" w:eastAsia="Aptos" w:hAnsi="Aptos" w:cs="Aptos"/>
        </w:rPr>
        <w:t xml:space="preserve">the </w:t>
      </w:r>
      <w:r w:rsidRPr="3B8CE478">
        <w:rPr>
          <w:rFonts w:ascii="Aptos" w:eastAsia="Aptos" w:hAnsi="Aptos" w:cs="Aptos"/>
        </w:rPr>
        <w:t xml:space="preserve">operational requirements of DFIR experts to ensure proper containment of threats and </w:t>
      </w:r>
      <w:r w:rsidR="00992F35">
        <w:rPr>
          <w:rFonts w:ascii="Aptos" w:eastAsia="Aptos" w:hAnsi="Aptos" w:cs="Aptos"/>
        </w:rPr>
        <w:t xml:space="preserve">the </w:t>
      </w:r>
      <w:r w:rsidRPr="3B8CE478">
        <w:rPr>
          <w:rFonts w:ascii="Aptos" w:eastAsia="Aptos" w:hAnsi="Aptos" w:cs="Aptos"/>
        </w:rPr>
        <w:t>planning o</w:t>
      </w:r>
      <w:r w:rsidR="00992F35">
        <w:rPr>
          <w:rFonts w:ascii="Aptos" w:eastAsia="Aptos" w:hAnsi="Aptos" w:cs="Aptos"/>
        </w:rPr>
        <w:t>f</w:t>
      </w:r>
      <w:r w:rsidRPr="3B8CE478">
        <w:rPr>
          <w:rFonts w:ascii="Aptos" w:eastAsia="Aptos" w:hAnsi="Aptos" w:cs="Aptos"/>
        </w:rPr>
        <w:t xml:space="preserve"> recovery strategies.</w:t>
      </w:r>
    </w:p>
    <w:p w14:paraId="16F40957" w14:textId="77777777" w:rsidR="001B7E97" w:rsidRDefault="001B7E97">
      <w:pPr>
        <w:spacing w:line="278" w:lineRule="auto"/>
        <w:rPr>
          <w:rFonts w:eastAsiaTheme="majorEastAsia" w:cstheme="majorBidi"/>
          <w:color w:val="0F4761" w:themeColor="accent1" w:themeShade="BF"/>
          <w:sz w:val="40"/>
          <w:szCs w:val="40"/>
        </w:rPr>
      </w:pPr>
      <w:bookmarkStart w:id="18" w:name="_Toc197317729"/>
      <w:r>
        <w:br w:type="page"/>
      </w:r>
    </w:p>
    <w:p w14:paraId="3CD85C6C" w14:textId="77777777" w:rsidR="002C6EA1" w:rsidRPr="009F3FCD" w:rsidRDefault="002C6EA1" w:rsidP="001B7E97">
      <w:pPr>
        <w:pStyle w:val="Heading2"/>
      </w:pPr>
      <w:bookmarkStart w:id="19" w:name="_Toc199772919"/>
      <w:r w:rsidRPr="009F3FCD">
        <w:t>MSP Questionnaire</w:t>
      </w:r>
      <w:bookmarkEnd w:id="18"/>
      <w:bookmarkEnd w:id="19"/>
    </w:p>
    <w:p w14:paraId="535E78E5" w14:textId="77777777" w:rsidR="002C6EA1" w:rsidRPr="009F3FCD" w:rsidRDefault="002C6EA1" w:rsidP="001B7E97">
      <w:pPr>
        <w:pStyle w:val="Heading3"/>
      </w:pPr>
      <w:bookmarkStart w:id="20" w:name="_Toc197317730"/>
      <w:bookmarkStart w:id="21" w:name="_Toc199772920"/>
      <w:r w:rsidRPr="009F3FCD">
        <w:t>Company Information</w:t>
      </w:r>
      <w:bookmarkEnd w:id="20"/>
      <w:bookmarkEnd w:id="21"/>
    </w:p>
    <w:p w14:paraId="6A50C4FA" w14:textId="77777777" w:rsidR="002C6EA1" w:rsidRPr="009F3FCD" w:rsidRDefault="002C6EA1" w:rsidP="002C6EA1"/>
    <w:tbl>
      <w:tblPr>
        <w:tblStyle w:val="TableGrid0"/>
        <w:tblW w:w="9624" w:type="dxa"/>
        <w:tblInd w:w="6" w:type="dxa"/>
        <w:tblCellMar>
          <w:top w:w="46" w:type="dxa"/>
          <w:left w:w="107" w:type="dxa"/>
          <w:right w:w="115" w:type="dxa"/>
        </w:tblCellMar>
        <w:tblLook w:val="04A0" w:firstRow="1" w:lastRow="0" w:firstColumn="1" w:lastColumn="0" w:noHBand="0" w:noVBand="1"/>
      </w:tblPr>
      <w:tblGrid>
        <w:gridCol w:w="939"/>
        <w:gridCol w:w="3277"/>
        <w:gridCol w:w="5408"/>
      </w:tblGrid>
      <w:tr w:rsidR="002C6EA1" w:rsidRPr="009F3FCD" w14:paraId="4D595750" w14:textId="77777777" w:rsidTr="001B7E97">
        <w:trPr>
          <w:trHeight w:val="417"/>
        </w:trPr>
        <w:tc>
          <w:tcPr>
            <w:tcW w:w="9624" w:type="dxa"/>
            <w:gridSpan w:val="3"/>
            <w:tcBorders>
              <w:top w:val="single" w:sz="4" w:space="0" w:color="666666"/>
              <w:left w:val="single" w:sz="4" w:space="0" w:color="666666"/>
              <w:bottom w:val="single" w:sz="12" w:space="0" w:color="666666"/>
              <w:right w:val="single" w:sz="4" w:space="0" w:color="666666"/>
            </w:tcBorders>
          </w:tcPr>
          <w:p w14:paraId="37A19837" w14:textId="77777777" w:rsidR="002C6EA1" w:rsidRPr="009F3FCD" w:rsidRDefault="002C6EA1">
            <w:r w:rsidRPr="009F3FCD">
              <w:rPr>
                <w:rFonts w:eastAsia="Calibri" w:cs="Calibri"/>
                <w:b/>
                <w:sz w:val="28"/>
              </w:rPr>
              <w:t>1.0   Company Profile</w:t>
            </w:r>
            <w:r w:rsidRPr="009F3FCD">
              <w:rPr>
                <w:rFonts w:eastAsia="Calibri" w:cs="Calibri"/>
              </w:rPr>
              <w:t xml:space="preserve">  </w:t>
            </w:r>
          </w:p>
        </w:tc>
      </w:tr>
      <w:tr w:rsidR="002C6EA1" w:rsidRPr="0035601D" w14:paraId="5F72F7E9" w14:textId="77777777" w:rsidTr="001B7E97">
        <w:trPr>
          <w:trHeight w:val="554"/>
        </w:trPr>
        <w:tc>
          <w:tcPr>
            <w:tcW w:w="939" w:type="dxa"/>
            <w:tcBorders>
              <w:top w:val="single" w:sz="12" w:space="0" w:color="666666"/>
              <w:left w:val="single" w:sz="4" w:space="0" w:color="666666"/>
              <w:bottom w:val="single" w:sz="4" w:space="0" w:color="666666"/>
              <w:right w:val="single" w:sz="4" w:space="0" w:color="666666"/>
            </w:tcBorders>
            <w:shd w:val="clear" w:color="auto" w:fill="D9D9D9" w:themeFill="background1" w:themeFillShade="D9"/>
          </w:tcPr>
          <w:p w14:paraId="77777006" w14:textId="77777777" w:rsidR="002C6EA1" w:rsidRPr="00094B54" w:rsidRDefault="002C6EA1">
            <w:r w:rsidRPr="00094B54">
              <w:rPr>
                <w:rFonts w:eastAsia="Calibri" w:cs="Calibri"/>
                <w:b/>
              </w:rPr>
              <w:t xml:space="preserve">1.1  </w:t>
            </w:r>
          </w:p>
        </w:tc>
        <w:tc>
          <w:tcPr>
            <w:tcW w:w="3277" w:type="dxa"/>
            <w:tcBorders>
              <w:top w:val="single" w:sz="12" w:space="0" w:color="666666"/>
              <w:left w:val="single" w:sz="4" w:space="0" w:color="666666"/>
              <w:bottom w:val="single" w:sz="4" w:space="0" w:color="666666"/>
              <w:right w:val="single" w:sz="4" w:space="0" w:color="666666"/>
            </w:tcBorders>
            <w:shd w:val="clear" w:color="auto" w:fill="D9D9D9" w:themeFill="background1" w:themeFillShade="D9"/>
          </w:tcPr>
          <w:p w14:paraId="3C119FD3" w14:textId="77777777" w:rsidR="002C6EA1" w:rsidRPr="00094B54" w:rsidRDefault="002C6EA1">
            <w:pPr>
              <w:rPr>
                <w:rFonts w:eastAsia="Calibri" w:cs="Calibri"/>
                <w:b/>
                <w:bCs/>
              </w:rPr>
            </w:pPr>
            <w:r w:rsidRPr="00094B54">
              <w:rPr>
                <w:rFonts w:eastAsia="Calibri" w:cs="Calibri"/>
                <w:b/>
                <w:bCs/>
              </w:rPr>
              <w:t xml:space="preserve">Company Name </w:t>
            </w:r>
          </w:p>
        </w:tc>
        <w:tc>
          <w:tcPr>
            <w:tcW w:w="5408" w:type="dxa"/>
            <w:tcBorders>
              <w:top w:val="single" w:sz="12" w:space="0" w:color="666666"/>
              <w:left w:val="single" w:sz="4" w:space="0" w:color="666666"/>
              <w:bottom w:val="single" w:sz="4" w:space="0" w:color="666666"/>
              <w:right w:val="single" w:sz="4" w:space="0" w:color="666666"/>
            </w:tcBorders>
            <w:shd w:val="clear" w:color="auto" w:fill="D9D9D9" w:themeFill="background1" w:themeFillShade="D9"/>
          </w:tcPr>
          <w:p w14:paraId="0B2D2F0F" w14:textId="77777777" w:rsidR="002C6EA1" w:rsidRPr="00094B54" w:rsidRDefault="002C6EA1">
            <w:pPr>
              <w:ind w:left="1"/>
              <w:rPr>
                <w:rFonts w:eastAsia="Calibri" w:cs="Calibri"/>
              </w:rPr>
            </w:pPr>
            <w:r w:rsidRPr="00094B54">
              <w:rPr>
                <w:rFonts w:eastAsia="Calibri" w:cs="Calibri"/>
              </w:rPr>
              <w:t xml:space="preserve"> Arraya Solutions</w:t>
            </w:r>
          </w:p>
        </w:tc>
      </w:tr>
      <w:tr w:rsidR="002C6EA1" w:rsidRPr="0035601D" w14:paraId="69412E2F" w14:textId="77777777" w:rsidTr="001B7E97">
        <w:trPr>
          <w:trHeight w:val="552"/>
        </w:trPr>
        <w:tc>
          <w:tcPr>
            <w:tcW w:w="939" w:type="dxa"/>
            <w:tcBorders>
              <w:top w:val="single" w:sz="4" w:space="0" w:color="666666"/>
              <w:left w:val="single" w:sz="4" w:space="0" w:color="666666"/>
              <w:bottom w:val="single" w:sz="4" w:space="0" w:color="666666"/>
              <w:right w:val="single" w:sz="4" w:space="0" w:color="666666"/>
            </w:tcBorders>
          </w:tcPr>
          <w:p w14:paraId="589D9EF4" w14:textId="77777777" w:rsidR="002C6EA1" w:rsidRPr="00094B54" w:rsidRDefault="002C6EA1">
            <w:r w:rsidRPr="00094B54">
              <w:rPr>
                <w:rFonts w:eastAsia="Calibri" w:cs="Calibri"/>
                <w:b/>
              </w:rPr>
              <w:t xml:space="preserve">1.2  </w:t>
            </w:r>
          </w:p>
        </w:tc>
        <w:tc>
          <w:tcPr>
            <w:tcW w:w="3277" w:type="dxa"/>
            <w:tcBorders>
              <w:top w:val="single" w:sz="4" w:space="0" w:color="666666"/>
              <w:left w:val="single" w:sz="4" w:space="0" w:color="666666"/>
              <w:bottom w:val="single" w:sz="4" w:space="0" w:color="666666"/>
              <w:right w:val="single" w:sz="4" w:space="0" w:color="666666"/>
            </w:tcBorders>
          </w:tcPr>
          <w:p w14:paraId="31E7D367" w14:textId="77777777" w:rsidR="002C6EA1" w:rsidRPr="00094B54" w:rsidRDefault="002C6EA1">
            <w:pPr>
              <w:rPr>
                <w:rFonts w:eastAsia="Calibri" w:cs="Calibri"/>
                <w:b/>
                <w:bCs/>
              </w:rPr>
            </w:pPr>
            <w:r w:rsidRPr="00094B54">
              <w:rPr>
                <w:rFonts w:eastAsia="Calibri" w:cs="Calibri"/>
                <w:b/>
                <w:bCs/>
              </w:rPr>
              <w:t xml:space="preserve">Company Address </w:t>
            </w:r>
          </w:p>
        </w:tc>
        <w:tc>
          <w:tcPr>
            <w:tcW w:w="5408" w:type="dxa"/>
            <w:tcBorders>
              <w:top w:val="single" w:sz="4" w:space="0" w:color="666666"/>
              <w:left w:val="single" w:sz="4" w:space="0" w:color="666666"/>
              <w:bottom w:val="single" w:sz="4" w:space="0" w:color="666666"/>
              <w:right w:val="single" w:sz="4" w:space="0" w:color="666666"/>
            </w:tcBorders>
          </w:tcPr>
          <w:p w14:paraId="25A5EB50" w14:textId="77777777" w:rsidR="002C6EA1" w:rsidRPr="00094B54" w:rsidRDefault="002C6EA1">
            <w:pPr>
              <w:shd w:val="clear" w:color="auto" w:fill="FFFFFF" w:themeFill="background1"/>
            </w:pPr>
            <w:r w:rsidRPr="00094B54">
              <w:rPr>
                <w:rFonts w:eastAsia="Calibri" w:cs="Calibri"/>
              </w:rPr>
              <w:t>518 Township Line Rd Suite 250, Blue Bell, PA 19422</w:t>
            </w:r>
          </w:p>
        </w:tc>
      </w:tr>
      <w:tr w:rsidR="002C6EA1" w:rsidRPr="0035601D" w14:paraId="6CED15C9" w14:textId="77777777" w:rsidTr="001B7E97">
        <w:trPr>
          <w:trHeight w:val="817"/>
        </w:trPr>
        <w:tc>
          <w:tcPr>
            <w:tcW w:w="939"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04959DEA" w14:textId="77777777" w:rsidR="002C6EA1" w:rsidRPr="00094B54" w:rsidRDefault="002C6EA1">
            <w:r w:rsidRPr="00094B54">
              <w:rPr>
                <w:rFonts w:eastAsia="Calibri" w:cs="Calibri"/>
                <w:b/>
              </w:rPr>
              <w:t xml:space="preserve">1.3 </w:t>
            </w:r>
          </w:p>
        </w:tc>
        <w:tc>
          <w:tcPr>
            <w:tcW w:w="327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AD7CF81" w14:textId="77777777" w:rsidR="002C6EA1" w:rsidRPr="00094B54" w:rsidRDefault="002C6EA1">
            <w:pPr>
              <w:rPr>
                <w:rFonts w:eastAsia="Calibri" w:cs="Calibri"/>
                <w:b/>
                <w:bCs/>
              </w:rPr>
            </w:pPr>
            <w:r w:rsidRPr="00094B54">
              <w:rPr>
                <w:rFonts w:eastAsia="Calibri" w:cs="Calibri"/>
                <w:b/>
                <w:bCs/>
              </w:rPr>
              <w:t xml:space="preserve">Contact Information (Party responsible for responding to this RFP) </w:t>
            </w:r>
          </w:p>
        </w:tc>
        <w:tc>
          <w:tcPr>
            <w:tcW w:w="540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44407C3A" w14:textId="77777777" w:rsidR="002C6EA1" w:rsidRPr="00094B54" w:rsidRDefault="002C6EA1">
            <w:r w:rsidRPr="00094B54">
              <w:rPr>
                <w:rFonts w:eastAsia="Calibri" w:cs="Calibri"/>
              </w:rPr>
              <w:t>Contact: Teddy Jennings</w:t>
            </w:r>
          </w:p>
          <w:p w14:paraId="78EA9A5A" w14:textId="77777777" w:rsidR="002C6EA1" w:rsidRPr="00094B54" w:rsidRDefault="002C6EA1">
            <w:pPr>
              <w:rPr>
                <w:rFonts w:eastAsia="Calibri" w:cs="Calibri"/>
              </w:rPr>
            </w:pPr>
            <w:r w:rsidRPr="00094B54">
              <w:rPr>
                <w:rFonts w:eastAsia="Calibri" w:cs="Calibri"/>
              </w:rPr>
              <w:t xml:space="preserve">Title: </w:t>
            </w:r>
            <w:r w:rsidRPr="00094B54">
              <w:rPr>
                <w:rFonts w:ascii="Aptos" w:eastAsia="Aptos" w:hAnsi="Aptos" w:cs="Aptos"/>
              </w:rPr>
              <w:t>Account Executive</w:t>
            </w:r>
          </w:p>
          <w:p w14:paraId="5B30745E" w14:textId="77777777" w:rsidR="002C6EA1" w:rsidRPr="00094B54" w:rsidRDefault="002C6EA1">
            <w:pPr>
              <w:rPr>
                <w:rFonts w:eastAsia="Calibri" w:cs="Calibri"/>
              </w:rPr>
            </w:pPr>
            <w:r w:rsidRPr="00094B54">
              <w:rPr>
                <w:rFonts w:eastAsia="Calibri" w:cs="Calibri"/>
              </w:rPr>
              <w:t>Email: TJennings@ArrayaSolutions.com</w:t>
            </w:r>
          </w:p>
        </w:tc>
      </w:tr>
      <w:tr w:rsidR="002C6EA1" w:rsidRPr="0035601D" w14:paraId="22AD6FE3" w14:textId="77777777" w:rsidTr="001B7E97">
        <w:trPr>
          <w:trHeight w:val="552"/>
        </w:trPr>
        <w:tc>
          <w:tcPr>
            <w:tcW w:w="939" w:type="dxa"/>
            <w:tcBorders>
              <w:top w:val="single" w:sz="4" w:space="0" w:color="666666"/>
              <w:left w:val="single" w:sz="4" w:space="0" w:color="666666"/>
              <w:bottom w:val="single" w:sz="4" w:space="0" w:color="666666"/>
              <w:right w:val="single" w:sz="4" w:space="0" w:color="666666"/>
            </w:tcBorders>
          </w:tcPr>
          <w:p w14:paraId="5E699F7A" w14:textId="77777777" w:rsidR="002C6EA1" w:rsidRPr="00094B54" w:rsidRDefault="002C6EA1">
            <w:r w:rsidRPr="00094B54">
              <w:rPr>
                <w:rFonts w:eastAsia="Calibri" w:cs="Calibri"/>
                <w:b/>
              </w:rPr>
              <w:t xml:space="preserve">1.4 </w:t>
            </w:r>
          </w:p>
        </w:tc>
        <w:tc>
          <w:tcPr>
            <w:tcW w:w="3277" w:type="dxa"/>
            <w:tcBorders>
              <w:top w:val="single" w:sz="4" w:space="0" w:color="666666"/>
              <w:left w:val="single" w:sz="4" w:space="0" w:color="666666"/>
              <w:bottom w:val="single" w:sz="4" w:space="0" w:color="666666"/>
              <w:right w:val="single" w:sz="4" w:space="0" w:color="666666"/>
            </w:tcBorders>
          </w:tcPr>
          <w:p w14:paraId="1517F50C" w14:textId="77777777" w:rsidR="002C6EA1" w:rsidRPr="00094B54" w:rsidRDefault="002C6EA1">
            <w:pPr>
              <w:rPr>
                <w:rFonts w:eastAsia="Calibri" w:cs="Calibri"/>
                <w:b/>
                <w:bCs/>
              </w:rPr>
            </w:pPr>
            <w:r w:rsidRPr="00094B54">
              <w:rPr>
                <w:rFonts w:eastAsia="Calibri" w:cs="Calibri"/>
                <w:b/>
                <w:bCs/>
              </w:rPr>
              <w:t xml:space="preserve">Company Webpage </w:t>
            </w:r>
          </w:p>
        </w:tc>
        <w:tc>
          <w:tcPr>
            <w:tcW w:w="5408" w:type="dxa"/>
            <w:tcBorders>
              <w:top w:val="single" w:sz="4" w:space="0" w:color="666666"/>
              <w:left w:val="single" w:sz="4" w:space="0" w:color="666666"/>
              <w:bottom w:val="single" w:sz="4" w:space="0" w:color="666666"/>
              <w:right w:val="single" w:sz="4" w:space="0" w:color="666666"/>
            </w:tcBorders>
          </w:tcPr>
          <w:p w14:paraId="53208C26" w14:textId="77777777" w:rsidR="002C6EA1" w:rsidRPr="00094B54" w:rsidRDefault="002C6EA1">
            <w:pPr>
              <w:ind w:left="1"/>
            </w:pPr>
            <w:r w:rsidRPr="00094B54">
              <w:rPr>
                <w:rFonts w:eastAsia="Calibri" w:cs="Calibri"/>
              </w:rPr>
              <w:t xml:space="preserve"> www.arrayasolutions.com/</w:t>
            </w:r>
          </w:p>
        </w:tc>
      </w:tr>
      <w:tr w:rsidR="002C6EA1" w:rsidRPr="0035601D" w14:paraId="4F3C581C" w14:textId="77777777" w:rsidTr="001B7E97">
        <w:trPr>
          <w:trHeight w:val="547"/>
        </w:trPr>
        <w:tc>
          <w:tcPr>
            <w:tcW w:w="939" w:type="dxa"/>
            <w:tcBorders>
              <w:top w:val="single" w:sz="4" w:space="0" w:color="666666"/>
              <w:left w:val="single" w:sz="4" w:space="0" w:color="666666"/>
              <w:bottom w:val="single" w:sz="4" w:space="0" w:color="666666"/>
              <w:right w:val="single" w:sz="4" w:space="0" w:color="666666"/>
            </w:tcBorders>
            <w:shd w:val="clear" w:color="auto" w:fill="CCCCCC"/>
          </w:tcPr>
          <w:p w14:paraId="72AA2862" w14:textId="77777777" w:rsidR="002C6EA1" w:rsidRPr="00094B54" w:rsidRDefault="002C6EA1">
            <w:r w:rsidRPr="00094B54">
              <w:rPr>
                <w:rFonts w:eastAsia="Calibri" w:cs="Calibri"/>
                <w:b/>
              </w:rPr>
              <w:t xml:space="preserve">1.5 </w:t>
            </w:r>
          </w:p>
        </w:tc>
        <w:tc>
          <w:tcPr>
            <w:tcW w:w="3277" w:type="dxa"/>
            <w:tcBorders>
              <w:top w:val="single" w:sz="4" w:space="0" w:color="666666"/>
              <w:left w:val="single" w:sz="4" w:space="0" w:color="666666"/>
              <w:bottom w:val="single" w:sz="4" w:space="0" w:color="666666"/>
              <w:right w:val="single" w:sz="4" w:space="0" w:color="666666"/>
            </w:tcBorders>
            <w:shd w:val="clear" w:color="auto" w:fill="CCCCCC"/>
          </w:tcPr>
          <w:p w14:paraId="04DC3E67" w14:textId="77777777" w:rsidR="002C6EA1" w:rsidRPr="00094B54" w:rsidRDefault="002C6EA1">
            <w:pPr>
              <w:rPr>
                <w:rFonts w:eastAsia="Calibri" w:cs="Calibri"/>
                <w:b/>
                <w:bCs/>
              </w:rPr>
            </w:pPr>
            <w:r w:rsidRPr="00094B54">
              <w:rPr>
                <w:rFonts w:eastAsia="Calibri" w:cs="Calibri"/>
                <w:b/>
                <w:bCs/>
              </w:rPr>
              <w:t xml:space="preserve">Main Products / Services </w:t>
            </w:r>
          </w:p>
        </w:tc>
        <w:tc>
          <w:tcPr>
            <w:tcW w:w="5408" w:type="dxa"/>
            <w:tcBorders>
              <w:top w:val="single" w:sz="4" w:space="0" w:color="666666"/>
              <w:left w:val="single" w:sz="4" w:space="0" w:color="666666"/>
              <w:bottom w:val="single" w:sz="4" w:space="0" w:color="666666"/>
              <w:right w:val="single" w:sz="4" w:space="0" w:color="666666"/>
            </w:tcBorders>
            <w:shd w:val="clear" w:color="auto" w:fill="CCCCCC"/>
          </w:tcPr>
          <w:p w14:paraId="1052A035" w14:textId="77777777" w:rsidR="002C6EA1" w:rsidRPr="00094B54" w:rsidRDefault="002C6EA1">
            <w:pPr>
              <w:spacing w:before="240" w:after="240"/>
              <w:rPr>
                <w:rFonts w:ascii="Aptos" w:eastAsia="Aptos" w:hAnsi="Aptos" w:cs="Aptos"/>
              </w:rPr>
            </w:pPr>
            <w:r w:rsidRPr="00094B54">
              <w:rPr>
                <w:rFonts w:ascii="Aptos" w:eastAsia="Aptos" w:hAnsi="Aptos" w:cs="Aptos"/>
              </w:rPr>
              <w:t>Arraya Solutions is a full-service global IT solutions provider offering a wide range of services, including managed services, professional services (deployment and configuration), advisory and consulting, hardware and software sourcing, and both short- and long-term IT staffing solutions.</w:t>
            </w:r>
          </w:p>
          <w:p w14:paraId="4CD8B9DD" w14:textId="77777777" w:rsidR="002C6EA1" w:rsidRPr="00094B54" w:rsidRDefault="002C6EA1">
            <w:pPr>
              <w:spacing w:before="240" w:after="240"/>
            </w:pPr>
            <w:r w:rsidRPr="00094B54">
              <w:rPr>
                <w:rFonts w:ascii="Aptos" w:eastAsia="Aptos" w:hAnsi="Aptos" w:cs="Aptos"/>
              </w:rPr>
              <w:t>Our offerings are organized across five core pillars to deliver specialized expertise in each discipline:</w:t>
            </w:r>
          </w:p>
          <w:p w14:paraId="315F3E5C" w14:textId="77777777" w:rsidR="002C6EA1" w:rsidRPr="00094B54" w:rsidRDefault="002C6EA1" w:rsidP="00B15D9E">
            <w:pPr>
              <w:pStyle w:val="ListParagraph"/>
              <w:numPr>
                <w:ilvl w:val="0"/>
                <w:numId w:val="13"/>
              </w:numPr>
              <w:spacing w:before="240" w:after="240" w:line="259" w:lineRule="auto"/>
              <w:rPr>
                <w:rFonts w:ascii="Aptos" w:eastAsia="Aptos" w:hAnsi="Aptos" w:cs="Aptos"/>
                <w:sz w:val="22"/>
                <w:szCs w:val="22"/>
              </w:rPr>
            </w:pPr>
            <w:r w:rsidRPr="00094B54">
              <w:rPr>
                <w:rFonts w:ascii="Aptos" w:eastAsia="Aptos" w:hAnsi="Aptos" w:cs="Aptos"/>
                <w:b/>
                <w:bCs/>
                <w:sz w:val="22"/>
                <w:szCs w:val="22"/>
              </w:rPr>
              <w:t>Hybrid Infrastructure</w:t>
            </w:r>
            <w:r w:rsidRPr="00094B54">
              <w:rPr>
                <w:rFonts w:ascii="Aptos" w:eastAsia="Aptos" w:hAnsi="Aptos" w:cs="Aptos"/>
                <w:sz w:val="22"/>
                <w:szCs w:val="22"/>
              </w:rPr>
              <w:t xml:space="preserve"> – covering all cloud and data center-related solutions</w:t>
            </w:r>
          </w:p>
          <w:p w14:paraId="2DE8188E" w14:textId="77777777" w:rsidR="002C6EA1" w:rsidRPr="00094B54" w:rsidRDefault="002C6EA1" w:rsidP="00B15D9E">
            <w:pPr>
              <w:pStyle w:val="ListParagraph"/>
              <w:numPr>
                <w:ilvl w:val="0"/>
                <w:numId w:val="13"/>
              </w:numPr>
              <w:spacing w:before="240" w:after="240" w:line="259" w:lineRule="auto"/>
              <w:rPr>
                <w:rFonts w:ascii="Aptos" w:eastAsia="Aptos" w:hAnsi="Aptos" w:cs="Aptos"/>
                <w:sz w:val="22"/>
                <w:szCs w:val="22"/>
              </w:rPr>
            </w:pPr>
            <w:r w:rsidRPr="00094B54">
              <w:rPr>
                <w:rFonts w:ascii="Aptos" w:eastAsia="Aptos" w:hAnsi="Aptos" w:cs="Aptos"/>
                <w:b/>
                <w:bCs/>
                <w:sz w:val="22"/>
                <w:szCs w:val="22"/>
              </w:rPr>
              <w:t>Networking &amp; Unified Communications</w:t>
            </w:r>
            <w:r w:rsidRPr="00094B54">
              <w:rPr>
                <w:rFonts w:ascii="Aptos" w:eastAsia="Aptos" w:hAnsi="Aptos" w:cs="Aptos"/>
                <w:sz w:val="22"/>
                <w:szCs w:val="22"/>
              </w:rPr>
              <w:t xml:space="preserve"> – enabling secure, scalable connectivity and collaboration</w:t>
            </w:r>
          </w:p>
          <w:p w14:paraId="3C02BDDA" w14:textId="77777777" w:rsidR="002C6EA1" w:rsidRPr="00094B54" w:rsidRDefault="002C6EA1" w:rsidP="00B15D9E">
            <w:pPr>
              <w:pStyle w:val="ListParagraph"/>
              <w:numPr>
                <w:ilvl w:val="0"/>
                <w:numId w:val="13"/>
              </w:numPr>
              <w:spacing w:before="240" w:after="240" w:line="259" w:lineRule="auto"/>
              <w:rPr>
                <w:rFonts w:ascii="Aptos" w:eastAsia="Aptos" w:hAnsi="Aptos" w:cs="Aptos"/>
                <w:sz w:val="22"/>
                <w:szCs w:val="22"/>
              </w:rPr>
            </w:pPr>
            <w:r w:rsidRPr="00094B54">
              <w:rPr>
                <w:rFonts w:ascii="Aptos" w:eastAsia="Aptos" w:hAnsi="Aptos" w:cs="Aptos"/>
                <w:b/>
                <w:bCs/>
                <w:sz w:val="22"/>
                <w:szCs w:val="22"/>
              </w:rPr>
              <w:t>Cybersecurity</w:t>
            </w:r>
            <w:r w:rsidRPr="00094B54">
              <w:rPr>
                <w:rFonts w:ascii="Aptos" w:eastAsia="Aptos" w:hAnsi="Aptos" w:cs="Aptos"/>
                <w:sz w:val="22"/>
                <w:szCs w:val="22"/>
              </w:rPr>
              <w:t xml:space="preserve"> – providing end-to-end protection across the enterprise</w:t>
            </w:r>
          </w:p>
          <w:p w14:paraId="503A2BDC" w14:textId="77777777" w:rsidR="002C6EA1" w:rsidRPr="00094B54" w:rsidRDefault="002C6EA1" w:rsidP="00B15D9E">
            <w:pPr>
              <w:pStyle w:val="ListParagraph"/>
              <w:numPr>
                <w:ilvl w:val="0"/>
                <w:numId w:val="13"/>
              </w:numPr>
              <w:spacing w:before="240" w:after="240" w:line="259" w:lineRule="auto"/>
              <w:rPr>
                <w:rFonts w:ascii="Aptos" w:eastAsia="Aptos" w:hAnsi="Aptos" w:cs="Aptos"/>
                <w:sz w:val="22"/>
                <w:szCs w:val="22"/>
              </w:rPr>
            </w:pPr>
            <w:r w:rsidRPr="00094B54">
              <w:rPr>
                <w:rFonts w:ascii="Aptos" w:eastAsia="Aptos" w:hAnsi="Aptos" w:cs="Aptos"/>
                <w:b/>
                <w:bCs/>
                <w:sz w:val="22"/>
                <w:szCs w:val="22"/>
              </w:rPr>
              <w:t>Modern Workplace</w:t>
            </w:r>
            <w:r w:rsidRPr="00094B54">
              <w:rPr>
                <w:rFonts w:ascii="Aptos" w:eastAsia="Aptos" w:hAnsi="Aptos" w:cs="Aptos"/>
                <w:sz w:val="22"/>
                <w:szCs w:val="22"/>
              </w:rPr>
              <w:t xml:space="preserve"> – focused on Microsoft 365 and the broader Microsoft ecosystem</w:t>
            </w:r>
          </w:p>
          <w:p w14:paraId="62B184B1" w14:textId="77777777" w:rsidR="002C6EA1" w:rsidRPr="00094B54" w:rsidRDefault="002C6EA1" w:rsidP="00B15D9E">
            <w:pPr>
              <w:pStyle w:val="ListParagraph"/>
              <w:numPr>
                <w:ilvl w:val="0"/>
                <w:numId w:val="13"/>
              </w:numPr>
              <w:spacing w:before="240" w:after="240" w:line="259" w:lineRule="auto"/>
              <w:rPr>
                <w:rFonts w:ascii="Aptos" w:eastAsia="Aptos" w:hAnsi="Aptos" w:cs="Aptos"/>
                <w:sz w:val="22"/>
                <w:szCs w:val="22"/>
              </w:rPr>
            </w:pPr>
            <w:r w:rsidRPr="00094B54">
              <w:rPr>
                <w:rFonts w:ascii="Aptos" w:eastAsia="Aptos" w:hAnsi="Aptos" w:cs="Aptos"/>
                <w:b/>
                <w:bCs/>
                <w:sz w:val="22"/>
                <w:szCs w:val="22"/>
              </w:rPr>
              <w:t>Application Services &amp; Generative AI</w:t>
            </w:r>
            <w:r w:rsidRPr="00094B54">
              <w:rPr>
                <w:rFonts w:ascii="Aptos" w:eastAsia="Aptos" w:hAnsi="Aptos" w:cs="Aptos"/>
                <w:sz w:val="22"/>
                <w:szCs w:val="22"/>
              </w:rPr>
              <w:t xml:space="preserve"> – driving innovation through automation, application modernization, and AI-enabled technologies</w:t>
            </w:r>
          </w:p>
        </w:tc>
      </w:tr>
      <w:tr w:rsidR="002C6EA1" w:rsidRPr="0035601D" w14:paraId="6C3C12A5" w14:textId="77777777" w:rsidTr="001B7E97">
        <w:trPr>
          <w:trHeight w:val="552"/>
        </w:trPr>
        <w:tc>
          <w:tcPr>
            <w:tcW w:w="939" w:type="dxa"/>
            <w:tcBorders>
              <w:top w:val="single" w:sz="4" w:space="0" w:color="666666"/>
              <w:left w:val="single" w:sz="4" w:space="0" w:color="666666"/>
              <w:bottom w:val="single" w:sz="4" w:space="0" w:color="666666"/>
              <w:right w:val="single" w:sz="4" w:space="0" w:color="666666"/>
            </w:tcBorders>
          </w:tcPr>
          <w:p w14:paraId="590D13E5" w14:textId="77777777" w:rsidR="002C6EA1" w:rsidRPr="00094B54" w:rsidRDefault="002C6EA1">
            <w:r w:rsidRPr="00094B54">
              <w:rPr>
                <w:rFonts w:eastAsia="Calibri" w:cs="Calibri"/>
                <w:b/>
              </w:rPr>
              <w:t xml:space="preserve">1.6 </w:t>
            </w:r>
          </w:p>
        </w:tc>
        <w:tc>
          <w:tcPr>
            <w:tcW w:w="3277" w:type="dxa"/>
            <w:tcBorders>
              <w:top w:val="single" w:sz="4" w:space="0" w:color="666666"/>
              <w:left w:val="single" w:sz="4" w:space="0" w:color="666666"/>
              <w:bottom w:val="single" w:sz="4" w:space="0" w:color="666666"/>
              <w:right w:val="single" w:sz="4" w:space="0" w:color="666666"/>
            </w:tcBorders>
          </w:tcPr>
          <w:p w14:paraId="65C11D58" w14:textId="77777777" w:rsidR="002C6EA1" w:rsidRPr="00094B54" w:rsidRDefault="002C6EA1">
            <w:pPr>
              <w:rPr>
                <w:rFonts w:eastAsia="Calibri" w:cs="Calibri"/>
                <w:b/>
                <w:bCs/>
              </w:rPr>
            </w:pPr>
            <w:r w:rsidRPr="00094B54">
              <w:rPr>
                <w:rFonts w:eastAsia="Calibri" w:cs="Calibri"/>
                <w:b/>
                <w:bCs/>
              </w:rPr>
              <w:t xml:space="preserve">Main Market / Customers </w:t>
            </w:r>
          </w:p>
        </w:tc>
        <w:tc>
          <w:tcPr>
            <w:tcW w:w="5408" w:type="dxa"/>
            <w:tcBorders>
              <w:top w:val="single" w:sz="4" w:space="0" w:color="666666"/>
              <w:left w:val="single" w:sz="4" w:space="0" w:color="666666"/>
              <w:bottom w:val="single" w:sz="4" w:space="0" w:color="666666"/>
              <w:right w:val="single" w:sz="4" w:space="0" w:color="666666"/>
            </w:tcBorders>
          </w:tcPr>
          <w:p w14:paraId="3C8F9B0D" w14:textId="0D0BEC2F" w:rsidR="002C6EA1" w:rsidRPr="00094B54" w:rsidRDefault="002C6EA1">
            <w:pPr>
              <w:ind w:left="1"/>
            </w:pPr>
            <w:r w:rsidRPr="00094B54">
              <w:rPr>
                <w:rFonts w:eastAsia="Calibri" w:cs="Calibri"/>
              </w:rPr>
              <w:t>Arraya Solutions primarily serves mid-market and enterprise organizations across a broad range of industries, including financial services, insurance, healthcare, energy, technology, retail, manufacturing, state and local government, and education. While our customer base is primarily domestic, we also support global deployments for our international clients.</w:t>
            </w:r>
          </w:p>
        </w:tc>
      </w:tr>
      <w:tr w:rsidR="002C6EA1" w:rsidRPr="0035601D" w14:paraId="5CE26FA7" w14:textId="77777777" w:rsidTr="001B7E97">
        <w:trPr>
          <w:trHeight w:val="544"/>
        </w:trPr>
        <w:tc>
          <w:tcPr>
            <w:tcW w:w="939"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7A4245F" w14:textId="77777777" w:rsidR="002C6EA1" w:rsidRPr="00094B54" w:rsidRDefault="002C6EA1">
            <w:r w:rsidRPr="00094B54">
              <w:rPr>
                <w:rFonts w:eastAsia="Calibri" w:cs="Calibri"/>
                <w:b/>
              </w:rPr>
              <w:t xml:space="preserve">1.7 </w:t>
            </w:r>
          </w:p>
        </w:tc>
        <w:tc>
          <w:tcPr>
            <w:tcW w:w="327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4F144806" w14:textId="77777777" w:rsidR="002C6EA1" w:rsidRPr="00094B54" w:rsidRDefault="002C6EA1">
            <w:pPr>
              <w:rPr>
                <w:rFonts w:eastAsia="Calibri" w:cs="Calibri"/>
                <w:b/>
                <w:bCs/>
              </w:rPr>
            </w:pPr>
            <w:r w:rsidRPr="00094B54">
              <w:rPr>
                <w:rFonts w:eastAsia="Calibri" w:cs="Calibri"/>
                <w:b/>
                <w:bCs/>
              </w:rPr>
              <w:t xml:space="preserve">Number of years in the Market </w:t>
            </w:r>
          </w:p>
        </w:tc>
        <w:tc>
          <w:tcPr>
            <w:tcW w:w="540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81BDD27" w14:textId="77777777" w:rsidR="002C6EA1" w:rsidRPr="00094B54" w:rsidRDefault="002C6EA1">
            <w:pPr>
              <w:ind w:left="1"/>
              <w:rPr>
                <w:rFonts w:eastAsia="Calibri" w:cs="Calibri"/>
              </w:rPr>
            </w:pPr>
            <w:r w:rsidRPr="00094B54">
              <w:rPr>
                <w:rFonts w:eastAsia="Calibri" w:cs="Calibri"/>
              </w:rPr>
              <w:t xml:space="preserve"> 26 years</w:t>
            </w:r>
          </w:p>
          <w:p w14:paraId="40000C3E" w14:textId="77777777" w:rsidR="002C6EA1" w:rsidRPr="00094B54" w:rsidRDefault="002C6EA1">
            <w:pPr>
              <w:ind w:left="1"/>
            </w:pPr>
          </w:p>
        </w:tc>
      </w:tr>
      <w:tr w:rsidR="002C6EA1" w:rsidRPr="0035601D" w14:paraId="42EEAA14" w14:textId="77777777" w:rsidTr="001B7E97">
        <w:trPr>
          <w:trHeight w:val="553"/>
        </w:trPr>
        <w:tc>
          <w:tcPr>
            <w:tcW w:w="939" w:type="dxa"/>
            <w:tcBorders>
              <w:top w:val="single" w:sz="4" w:space="0" w:color="666666"/>
              <w:left w:val="single" w:sz="4" w:space="0" w:color="666666"/>
              <w:bottom w:val="single" w:sz="4" w:space="0" w:color="666666"/>
              <w:right w:val="single" w:sz="4" w:space="0" w:color="666666"/>
            </w:tcBorders>
          </w:tcPr>
          <w:p w14:paraId="75E23E4B" w14:textId="77777777" w:rsidR="002C6EA1" w:rsidRPr="00094B54" w:rsidRDefault="002C6EA1">
            <w:r w:rsidRPr="00094B54">
              <w:rPr>
                <w:rFonts w:eastAsia="Calibri" w:cs="Calibri"/>
                <w:b/>
              </w:rPr>
              <w:t xml:space="preserve">1.8 </w:t>
            </w:r>
          </w:p>
        </w:tc>
        <w:tc>
          <w:tcPr>
            <w:tcW w:w="3277" w:type="dxa"/>
            <w:tcBorders>
              <w:top w:val="single" w:sz="4" w:space="0" w:color="666666"/>
              <w:left w:val="single" w:sz="4" w:space="0" w:color="666666"/>
              <w:bottom w:val="single" w:sz="4" w:space="0" w:color="666666"/>
              <w:right w:val="single" w:sz="4" w:space="0" w:color="666666"/>
            </w:tcBorders>
          </w:tcPr>
          <w:p w14:paraId="037CC148" w14:textId="77777777" w:rsidR="002C6EA1" w:rsidRPr="00094B54" w:rsidRDefault="002C6EA1">
            <w:pPr>
              <w:rPr>
                <w:rFonts w:eastAsia="Calibri" w:cs="Calibri"/>
                <w:b/>
                <w:bCs/>
              </w:rPr>
            </w:pPr>
            <w:r w:rsidRPr="00094B54">
              <w:rPr>
                <w:rFonts w:eastAsia="Calibri" w:cs="Calibri"/>
                <w:b/>
                <w:bCs/>
              </w:rPr>
              <w:t xml:space="preserve">When did you first start providing similar solutions? </w:t>
            </w:r>
          </w:p>
        </w:tc>
        <w:tc>
          <w:tcPr>
            <w:tcW w:w="5408" w:type="dxa"/>
            <w:tcBorders>
              <w:top w:val="single" w:sz="4" w:space="0" w:color="666666"/>
              <w:left w:val="single" w:sz="4" w:space="0" w:color="666666"/>
              <w:bottom w:val="single" w:sz="4" w:space="0" w:color="666666"/>
              <w:right w:val="single" w:sz="4" w:space="0" w:color="666666"/>
            </w:tcBorders>
          </w:tcPr>
          <w:p w14:paraId="640F8859" w14:textId="7FEF5DB8" w:rsidR="002C6EA1" w:rsidRPr="00094B54" w:rsidRDefault="002C6EA1">
            <w:pPr>
              <w:ind w:left="1"/>
              <w:rPr>
                <w:rFonts w:eastAsia="Calibri" w:cs="Calibri"/>
              </w:rPr>
            </w:pPr>
            <w:r w:rsidRPr="00094B54">
              <w:rPr>
                <w:rFonts w:eastAsia="Calibri" w:cs="Calibri"/>
              </w:rPr>
              <w:t xml:space="preserve">Since </w:t>
            </w:r>
            <w:r w:rsidR="00B8101A">
              <w:rPr>
                <w:rFonts w:eastAsia="Calibri" w:cs="Calibri"/>
              </w:rPr>
              <w:t>its</w:t>
            </w:r>
            <w:r w:rsidRPr="00094B54">
              <w:rPr>
                <w:rFonts w:eastAsia="Calibri" w:cs="Calibri"/>
              </w:rPr>
              <w:t xml:space="preserve"> inception in 1999, Arraya has provided technology consulting services to its customers.  Arraya began offering extended support post-implementation in 2009 and became an official MSP in 2010.  </w:t>
            </w:r>
            <w:r w:rsidR="008000FA">
              <w:rPr>
                <w:rFonts w:eastAsia="Calibri" w:cs="Calibri"/>
              </w:rPr>
              <w:t>Cybersecurity</w:t>
            </w:r>
            <w:r w:rsidRPr="00094B54">
              <w:rPr>
                <w:rFonts w:eastAsia="Calibri" w:cs="Calibri"/>
              </w:rPr>
              <w:t xml:space="preserve"> support services were incorporated into the portfolio in 2016.</w:t>
            </w:r>
          </w:p>
        </w:tc>
      </w:tr>
      <w:tr w:rsidR="002C6EA1" w:rsidRPr="0035601D" w14:paraId="30014FD0" w14:textId="77777777" w:rsidTr="001B7E97">
        <w:trPr>
          <w:trHeight w:val="546"/>
        </w:trPr>
        <w:tc>
          <w:tcPr>
            <w:tcW w:w="939"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8FFA2BF" w14:textId="77777777" w:rsidR="002C6EA1" w:rsidRPr="00094B54" w:rsidRDefault="002C6EA1">
            <w:r w:rsidRPr="00094B54">
              <w:rPr>
                <w:rFonts w:eastAsia="Calibri" w:cs="Calibri"/>
                <w:b/>
              </w:rPr>
              <w:t xml:space="preserve">1.9 </w:t>
            </w:r>
          </w:p>
        </w:tc>
        <w:tc>
          <w:tcPr>
            <w:tcW w:w="327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62135F4A" w14:textId="77777777" w:rsidR="002C6EA1" w:rsidRPr="00094B54" w:rsidRDefault="002C6EA1">
            <w:pPr>
              <w:rPr>
                <w:rFonts w:eastAsia="Calibri" w:cs="Calibri"/>
                <w:b/>
                <w:bCs/>
              </w:rPr>
            </w:pPr>
            <w:r w:rsidRPr="00094B54">
              <w:rPr>
                <w:rFonts w:eastAsia="Calibri" w:cs="Calibri"/>
                <w:b/>
                <w:bCs/>
              </w:rPr>
              <w:t xml:space="preserve">Company location(s) </w:t>
            </w:r>
          </w:p>
        </w:tc>
        <w:tc>
          <w:tcPr>
            <w:tcW w:w="540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1C3B74EC" w14:textId="77777777" w:rsidR="002C6EA1" w:rsidRPr="00094B54" w:rsidRDefault="002C6EA1">
            <w:pPr>
              <w:ind w:left="1"/>
              <w:rPr>
                <w:rFonts w:eastAsia="Calibri" w:cs="Calibri"/>
              </w:rPr>
            </w:pPr>
            <w:r w:rsidRPr="00094B54">
              <w:rPr>
                <w:rFonts w:ascii="Aptos" w:eastAsia="Aptos" w:hAnsi="Aptos" w:cs="Aptos"/>
              </w:rPr>
              <w:t xml:space="preserve">Arraya Solutions is headquartered in Blue Bell, Pennsylvania, with international branches in Colombia and the Philippines. We provide both on-site and remote services to customers across the United States and abroad. </w:t>
            </w:r>
          </w:p>
        </w:tc>
      </w:tr>
      <w:tr w:rsidR="002C6EA1" w:rsidRPr="0035601D" w14:paraId="508421C7" w14:textId="77777777" w:rsidTr="001B7E97">
        <w:trPr>
          <w:trHeight w:val="553"/>
        </w:trPr>
        <w:tc>
          <w:tcPr>
            <w:tcW w:w="939" w:type="dxa"/>
            <w:tcBorders>
              <w:top w:val="single" w:sz="4" w:space="0" w:color="666666"/>
              <w:left w:val="single" w:sz="4" w:space="0" w:color="666666"/>
              <w:bottom w:val="single" w:sz="4" w:space="0" w:color="666666"/>
              <w:right w:val="single" w:sz="4" w:space="0" w:color="666666"/>
            </w:tcBorders>
          </w:tcPr>
          <w:p w14:paraId="3D5F9C61" w14:textId="77777777" w:rsidR="002C6EA1" w:rsidRPr="00094B54" w:rsidRDefault="002C6EA1">
            <w:r w:rsidRPr="00094B54">
              <w:rPr>
                <w:rFonts w:eastAsia="Calibri" w:cs="Calibri"/>
                <w:b/>
              </w:rPr>
              <w:t xml:space="preserve">1.10 </w:t>
            </w:r>
          </w:p>
        </w:tc>
        <w:tc>
          <w:tcPr>
            <w:tcW w:w="3277" w:type="dxa"/>
            <w:tcBorders>
              <w:top w:val="single" w:sz="4" w:space="0" w:color="666666"/>
              <w:left w:val="single" w:sz="4" w:space="0" w:color="666666"/>
              <w:bottom w:val="single" w:sz="4" w:space="0" w:color="666666"/>
              <w:right w:val="single" w:sz="4" w:space="0" w:color="666666"/>
            </w:tcBorders>
          </w:tcPr>
          <w:p w14:paraId="17FF0976" w14:textId="77777777" w:rsidR="002C6EA1" w:rsidRPr="00094B54" w:rsidRDefault="002C6EA1">
            <w:pPr>
              <w:rPr>
                <w:rFonts w:eastAsia="Calibri" w:cs="Calibri"/>
                <w:b/>
                <w:bCs/>
              </w:rPr>
            </w:pPr>
            <w:r w:rsidRPr="00094B54">
              <w:rPr>
                <w:rFonts w:eastAsia="Calibri" w:cs="Calibri"/>
                <w:b/>
                <w:bCs/>
              </w:rPr>
              <w:t xml:space="preserve">Number of Employees </w:t>
            </w:r>
          </w:p>
        </w:tc>
        <w:tc>
          <w:tcPr>
            <w:tcW w:w="5408" w:type="dxa"/>
            <w:tcBorders>
              <w:top w:val="single" w:sz="4" w:space="0" w:color="666666"/>
              <w:left w:val="single" w:sz="4" w:space="0" w:color="666666"/>
              <w:bottom w:val="single" w:sz="4" w:space="0" w:color="666666"/>
              <w:right w:val="single" w:sz="4" w:space="0" w:color="666666"/>
            </w:tcBorders>
          </w:tcPr>
          <w:p w14:paraId="2E1AADA3" w14:textId="77777777" w:rsidR="002C6EA1" w:rsidRPr="00094B54" w:rsidRDefault="002C6EA1">
            <w:pPr>
              <w:ind w:left="1"/>
              <w:rPr>
                <w:rFonts w:eastAsia="Calibri" w:cs="Calibri"/>
              </w:rPr>
            </w:pPr>
            <w:r w:rsidRPr="00094B54">
              <w:rPr>
                <w:rFonts w:eastAsia="Calibri" w:cs="Calibri"/>
              </w:rPr>
              <w:t xml:space="preserve">125 </w:t>
            </w:r>
          </w:p>
        </w:tc>
      </w:tr>
      <w:tr w:rsidR="002C6EA1" w:rsidRPr="0035601D" w14:paraId="764B759D" w14:textId="77777777" w:rsidTr="001B7E97">
        <w:trPr>
          <w:trHeight w:val="546"/>
        </w:trPr>
        <w:tc>
          <w:tcPr>
            <w:tcW w:w="939"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810A7C8" w14:textId="77777777" w:rsidR="002C6EA1" w:rsidRPr="00094B54" w:rsidRDefault="002C6EA1">
            <w:r w:rsidRPr="00094B54">
              <w:rPr>
                <w:rFonts w:eastAsia="Calibri" w:cs="Calibri"/>
                <w:b/>
              </w:rPr>
              <w:t xml:space="preserve">1.11 </w:t>
            </w:r>
          </w:p>
        </w:tc>
        <w:tc>
          <w:tcPr>
            <w:tcW w:w="327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3201915A" w14:textId="77777777" w:rsidR="002C6EA1" w:rsidRPr="00094B54" w:rsidRDefault="002C6EA1">
            <w:pPr>
              <w:rPr>
                <w:rFonts w:eastAsia="Calibri" w:cs="Calibri"/>
                <w:b/>
                <w:bCs/>
              </w:rPr>
            </w:pPr>
            <w:r w:rsidRPr="00094B54">
              <w:rPr>
                <w:rFonts w:eastAsia="Calibri" w:cs="Calibri"/>
                <w:b/>
                <w:bCs/>
              </w:rPr>
              <w:t xml:space="preserve">Number of Employees in Account Management </w:t>
            </w:r>
          </w:p>
        </w:tc>
        <w:tc>
          <w:tcPr>
            <w:tcW w:w="540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0132008B" w14:textId="77777777" w:rsidR="002C6EA1" w:rsidRPr="00094B54" w:rsidRDefault="002C6EA1">
            <w:pPr>
              <w:ind w:left="1"/>
              <w:rPr>
                <w:rFonts w:eastAsia="Calibri" w:cs="Calibri"/>
              </w:rPr>
            </w:pPr>
            <w:r w:rsidRPr="00094B54">
              <w:rPr>
                <w:rFonts w:eastAsia="Calibri" w:cs="Calibri"/>
              </w:rPr>
              <w:t xml:space="preserve"> 12</w:t>
            </w:r>
          </w:p>
        </w:tc>
      </w:tr>
      <w:tr w:rsidR="002C6EA1" w:rsidRPr="0035601D" w14:paraId="58077FA1" w14:textId="77777777" w:rsidTr="001B7E97">
        <w:trPr>
          <w:trHeight w:val="552"/>
        </w:trPr>
        <w:tc>
          <w:tcPr>
            <w:tcW w:w="939" w:type="dxa"/>
            <w:tcBorders>
              <w:top w:val="single" w:sz="4" w:space="0" w:color="666666"/>
              <w:left w:val="single" w:sz="4" w:space="0" w:color="666666"/>
              <w:bottom w:val="single" w:sz="4" w:space="0" w:color="666666"/>
              <w:right w:val="single" w:sz="4" w:space="0" w:color="666666"/>
            </w:tcBorders>
          </w:tcPr>
          <w:p w14:paraId="47EBECD1" w14:textId="77777777" w:rsidR="002C6EA1" w:rsidRPr="00094B54" w:rsidRDefault="002C6EA1">
            <w:r w:rsidRPr="00094B54">
              <w:rPr>
                <w:rFonts w:eastAsia="Calibri" w:cs="Calibri"/>
                <w:b/>
              </w:rPr>
              <w:t xml:space="preserve">1.12 </w:t>
            </w:r>
          </w:p>
        </w:tc>
        <w:tc>
          <w:tcPr>
            <w:tcW w:w="3277" w:type="dxa"/>
            <w:tcBorders>
              <w:top w:val="single" w:sz="4" w:space="0" w:color="666666"/>
              <w:left w:val="single" w:sz="4" w:space="0" w:color="666666"/>
              <w:bottom w:val="single" w:sz="4" w:space="0" w:color="666666"/>
              <w:right w:val="single" w:sz="4" w:space="0" w:color="666666"/>
            </w:tcBorders>
          </w:tcPr>
          <w:p w14:paraId="40E8D8C8" w14:textId="77777777" w:rsidR="002C6EA1" w:rsidRPr="00094B54" w:rsidRDefault="002C6EA1">
            <w:pPr>
              <w:rPr>
                <w:rFonts w:eastAsia="Calibri" w:cs="Calibri"/>
                <w:b/>
                <w:bCs/>
              </w:rPr>
            </w:pPr>
            <w:r w:rsidRPr="00094B54">
              <w:rPr>
                <w:rFonts w:eastAsia="Calibri" w:cs="Calibri"/>
                <w:b/>
                <w:bCs/>
              </w:rPr>
              <w:t xml:space="preserve">Number of Employees in Technical Support </w:t>
            </w:r>
          </w:p>
        </w:tc>
        <w:tc>
          <w:tcPr>
            <w:tcW w:w="5408" w:type="dxa"/>
            <w:tcBorders>
              <w:top w:val="single" w:sz="4" w:space="0" w:color="666666"/>
              <w:left w:val="single" w:sz="4" w:space="0" w:color="666666"/>
              <w:bottom w:val="single" w:sz="4" w:space="0" w:color="666666"/>
              <w:right w:val="single" w:sz="4" w:space="0" w:color="666666"/>
            </w:tcBorders>
          </w:tcPr>
          <w:p w14:paraId="3FD135BE" w14:textId="77777777" w:rsidR="002C6EA1" w:rsidRPr="00094B54" w:rsidRDefault="002C6EA1">
            <w:pPr>
              <w:ind w:left="1"/>
              <w:rPr>
                <w:rFonts w:eastAsia="Calibri" w:cs="Calibri"/>
              </w:rPr>
            </w:pPr>
            <w:r w:rsidRPr="00094B54">
              <w:rPr>
                <w:rFonts w:eastAsia="Calibri" w:cs="Calibri"/>
              </w:rPr>
              <w:t xml:space="preserve"> 100</w:t>
            </w:r>
          </w:p>
        </w:tc>
      </w:tr>
      <w:tr w:rsidR="002C6EA1" w:rsidRPr="0035601D" w14:paraId="2F7ECB7F" w14:textId="77777777" w:rsidTr="001B7E97">
        <w:trPr>
          <w:trHeight w:val="547"/>
        </w:trPr>
        <w:tc>
          <w:tcPr>
            <w:tcW w:w="939"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32B839E0" w14:textId="77777777" w:rsidR="002C6EA1" w:rsidRPr="00094B54" w:rsidRDefault="002C6EA1">
            <w:r w:rsidRPr="00094B54">
              <w:rPr>
                <w:rFonts w:eastAsia="Calibri" w:cs="Calibri"/>
                <w:b/>
              </w:rPr>
              <w:t xml:space="preserve">1.13 </w:t>
            </w:r>
          </w:p>
        </w:tc>
        <w:tc>
          <w:tcPr>
            <w:tcW w:w="327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60911FEA" w14:textId="77777777" w:rsidR="002C6EA1" w:rsidRPr="00094B54" w:rsidRDefault="002C6EA1">
            <w:pPr>
              <w:rPr>
                <w:rFonts w:eastAsia="Calibri" w:cs="Calibri"/>
                <w:b/>
                <w:bCs/>
              </w:rPr>
            </w:pPr>
            <w:r w:rsidRPr="00094B54">
              <w:rPr>
                <w:rFonts w:eastAsia="Calibri" w:cs="Calibri"/>
                <w:b/>
                <w:bCs/>
              </w:rPr>
              <w:t xml:space="preserve">Notable Acquisitions  </w:t>
            </w:r>
          </w:p>
        </w:tc>
        <w:tc>
          <w:tcPr>
            <w:tcW w:w="540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3A82302C" w14:textId="77777777" w:rsidR="002C6EA1" w:rsidRPr="00094B54" w:rsidRDefault="002C6EA1">
            <w:pPr>
              <w:ind w:left="1"/>
              <w:rPr>
                <w:rFonts w:eastAsia="Calibri" w:cs="Calibri"/>
              </w:rPr>
            </w:pPr>
            <w:r w:rsidRPr="00094B54">
              <w:rPr>
                <w:rFonts w:eastAsia="Calibri" w:cs="Calibri"/>
              </w:rPr>
              <w:t>N/A</w:t>
            </w:r>
          </w:p>
        </w:tc>
      </w:tr>
      <w:tr w:rsidR="002C6EA1" w:rsidRPr="0035601D" w14:paraId="286BDD00" w14:textId="77777777" w:rsidTr="001B7E97">
        <w:trPr>
          <w:trHeight w:val="552"/>
        </w:trPr>
        <w:tc>
          <w:tcPr>
            <w:tcW w:w="939" w:type="dxa"/>
            <w:tcBorders>
              <w:top w:val="single" w:sz="4" w:space="0" w:color="666666"/>
              <w:left w:val="single" w:sz="4" w:space="0" w:color="666666"/>
              <w:bottom w:val="single" w:sz="4" w:space="0" w:color="666666"/>
              <w:right w:val="single" w:sz="4" w:space="0" w:color="666666"/>
            </w:tcBorders>
          </w:tcPr>
          <w:p w14:paraId="2E5193DD" w14:textId="77777777" w:rsidR="002C6EA1" w:rsidRPr="00094B54" w:rsidRDefault="002C6EA1">
            <w:r w:rsidRPr="00094B54">
              <w:rPr>
                <w:rFonts w:eastAsia="Calibri" w:cs="Calibri"/>
                <w:b/>
              </w:rPr>
              <w:t xml:space="preserve">1.14 </w:t>
            </w:r>
          </w:p>
        </w:tc>
        <w:tc>
          <w:tcPr>
            <w:tcW w:w="3277" w:type="dxa"/>
            <w:tcBorders>
              <w:top w:val="single" w:sz="4" w:space="0" w:color="666666"/>
              <w:left w:val="single" w:sz="4" w:space="0" w:color="666666"/>
              <w:bottom w:val="single" w:sz="4" w:space="0" w:color="666666"/>
              <w:right w:val="single" w:sz="4" w:space="0" w:color="666666"/>
            </w:tcBorders>
          </w:tcPr>
          <w:p w14:paraId="0AA25F21" w14:textId="77777777" w:rsidR="002C6EA1" w:rsidRPr="00094B54" w:rsidRDefault="002C6EA1">
            <w:pPr>
              <w:rPr>
                <w:rFonts w:eastAsia="Calibri" w:cs="Calibri"/>
                <w:b/>
                <w:bCs/>
              </w:rPr>
            </w:pPr>
            <w:r w:rsidRPr="00094B54">
              <w:rPr>
                <w:rFonts w:eastAsia="Calibri" w:cs="Calibri"/>
                <w:b/>
                <w:bCs/>
              </w:rPr>
              <w:t xml:space="preserve">Key Business Partnerships  </w:t>
            </w:r>
          </w:p>
        </w:tc>
        <w:tc>
          <w:tcPr>
            <w:tcW w:w="5408" w:type="dxa"/>
            <w:tcBorders>
              <w:top w:val="single" w:sz="4" w:space="0" w:color="666666"/>
              <w:left w:val="single" w:sz="4" w:space="0" w:color="666666"/>
              <w:bottom w:val="single" w:sz="4" w:space="0" w:color="666666"/>
              <w:right w:val="single" w:sz="4" w:space="0" w:color="666666"/>
            </w:tcBorders>
          </w:tcPr>
          <w:p w14:paraId="1228204D" w14:textId="688A2E48" w:rsidR="002C6EA1" w:rsidRPr="00094B54" w:rsidRDefault="002C6EA1">
            <w:pPr>
              <w:ind w:left="1"/>
            </w:pPr>
            <w:r w:rsidRPr="00094B54">
              <w:rPr>
                <w:rFonts w:ascii="Aptos" w:eastAsia="Aptos" w:hAnsi="Aptos" w:cs="Aptos"/>
              </w:rPr>
              <w:t xml:space="preserve">Arraya Solutions maintains hundreds of OEM and ISV partnerships. Some of our key strategic alliances include Microsoft, Dell Technologies, Cisco, </w:t>
            </w:r>
            <w:commentRangeStart w:id="22"/>
            <w:commentRangeStart w:id="23"/>
            <w:r w:rsidRPr="00094B54">
              <w:rPr>
                <w:rFonts w:ascii="Aptos" w:eastAsia="Aptos" w:hAnsi="Aptos" w:cs="Aptos"/>
              </w:rPr>
              <w:t>Broadcom VMware</w:t>
            </w:r>
            <w:commentRangeEnd w:id="22"/>
            <w:r w:rsidR="00902A54" w:rsidRPr="00094B54">
              <w:rPr>
                <w:rStyle w:val="CommentReference"/>
                <w:rFonts w:ascii="Aptos" w:eastAsia="Aptos" w:hAnsi="Aptos" w:cs="Aptos"/>
                <w:sz w:val="22"/>
                <w:szCs w:val="22"/>
              </w:rPr>
              <w:commentReference w:id="22"/>
            </w:r>
            <w:commentRangeEnd w:id="23"/>
            <w:r w:rsidR="00076162" w:rsidRPr="00094B54">
              <w:rPr>
                <w:rStyle w:val="CommentReference"/>
                <w:rFonts w:ascii="Aptos" w:eastAsia="Aptos" w:hAnsi="Aptos" w:cs="Aptos"/>
                <w:sz w:val="22"/>
                <w:szCs w:val="22"/>
              </w:rPr>
              <w:commentReference w:id="23"/>
            </w:r>
            <w:r w:rsidRPr="00094B54">
              <w:rPr>
                <w:rFonts w:ascii="Aptos" w:eastAsia="Aptos" w:hAnsi="Aptos" w:cs="Aptos"/>
              </w:rPr>
              <w:t>, IBM, Rapid7, Palo Alto Networks, and Fortinet.</w:t>
            </w:r>
          </w:p>
        </w:tc>
      </w:tr>
      <w:tr w:rsidR="002C6EA1" w:rsidRPr="0035601D" w14:paraId="5641C74D" w14:textId="77777777" w:rsidTr="001B7E97">
        <w:trPr>
          <w:trHeight w:val="552"/>
        </w:trPr>
        <w:tc>
          <w:tcPr>
            <w:tcW w:w="939"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4D0A173A" w14:textId="77777777" w:rsidR="002C6EA1" w:rsidRPr="00094B54" w:rsidRDefault="002C6EA1">
            <w:pPr>
              <w:rPr>
                <w:rFonts w:eastAsia="Calibri" w:cs="Calibri"/>
                <w:b/>
              </w:rPr>
            </w:pPr>
            <w:r w:rsidRPr="00094B54">
              <w:rPr>
                <w:rFonts w:eastAsia="Calibri" w:cs="Calibri"/>
                <w:b/>
              </w:rPr>
              <w:t>1.15</w:t>
            </w:r>
          </w:p>
        </w:tc>
        <w:tc>
          <w:tcPr>
            <w:tcW w:w="327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1729D7D3" w14:textId="77777777" w:rsidR="002C6EA1" w:rsidRPr="00094B54" w:rsidRDefault="002C6EA1">
            <w:pPr>
              <w:rPr>
                <w:rFonts w:eastAsia="Calibri" w:cs="Calibri"/>
                <w:b/>
                <w:bCs/>
              </w:rPr>
            </w:pPr>
            <w:r w:rsidRPr="00094B54">
              <w:rPr>
                <w:rFonts w:eastAsia="Calibri" w:cs="Calibri"/>
                <w:b/>
                <w:bCs/>
              </w:rPr>
              <w:t>2/3 Key References of similar or larger size</w:t>
            </w:r>
          </w:p>
        </w:tc>
        <w:tc>
          <w:tcPr>
            <w:tcW w:w="540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3B4985A1" w14:textId="77777777" w:rsidR="002C6EA1" w:rsidRPr="00094B54" w:rsidRDefault="002C6EA1">
            <w:pPr>
              <w:ind w:left="1"/>
              <w:rPr>
                <w:rFonts w:eastAsia="Calibri" w:cs="Calibri"/>
              </w:rPr>
            </w:pPr>
            <w:r w:rsidRPr="00094B54">
              <w:rPr>
                <w:rFonts w:eastAsia="Calibri" w:cs="Calibri"/>
              </w:rPr>
              <w:t>Please find three customer references listed below. Reference calls can be scheduled upon request.</w:t>
            </w:r>
          </w:p>
          <w:p w14:paraId="0E985260" w14:textId="77777777" w:rsidR="002C6EA1" w:rsidRPr="00094B54" w:rsidRDefault="002C6EA1" w:rsidP="00B15D9E">
            <w:pPr>
              <w:pStyle w:val="ListParagraph"/>
              <w:numPr>
                <w:ilvl w:val="0"/>
                <w:numId w:val="12"/>
              </w:numPr>
              <w:spacing w:line="259" w:lineRule="auto"/>
              <w:rPr>
                <w:rFonts w:eastAsia="Calibri" w:cs="Calibri"/>
                <w:sz w:val="22"/>
                <w:szCs w:val="22"/>
              </w:rPr>
            </w:pPr>
            <w:r w:rsidRPr="00094B54">
              <w:rPr>
                <w:rFonts w:eastAsia="Calibri" w:cs="Calibri"/>
                <w:sz w:val="22"/>
                <w:szCs w:val="22"/>
              </w:rPr>
              <w:t>Oak View Group</w:t>
            </w:r>
          </w:p>
          <w:p w14:paraId="049CDB09" w14:textId="77777777" w:rsidR="002C6EA1" w:rsidRPr="00094B54" w:rsidRDefault="002C6EA1" w:rsidP="00B15D9E">
            <w:pPr>
              <w:pStyle w:val="ListParagraph"/>
              <w:numPr>
                <w:ilvl w:val="0"/>
                <w:numId w:val="12"/>
              </w:numPr>
              <w:spacing w:line="259" w:lineRule="auto"/>
              <w:rPr>
                <w:rFonts w:ascii="Aptos" w:eastAsia="Aptos" w:hAnsi="Aptos" w:cs="Aptos"/>
                <w:sz w:val="22"/>
                <w:szCs w:val="22"/>
              </w:rPr>
            </w:pPr>
            <w:r w:rsidRPr="00094B54">
              <w:rPr>
                <w:rFonts w:ascii="Aptos" w:eastAsia="Aptos" w:hAnsi="Aptos" w:cs="Aptos"/>
                <w:sz w:val="22"/>
                <w:szCs w:val="22"/>
              </w:rPr>
              <w:t>Jefferson Health</w:t>
            </w:r>
          </w:p>
          <w:p w14:paraId="108B978D" w14:textId="77777777" w:rsidR="002C6EA1" w:rsidRPr="00094B54" w:rsidRDefault="002C6EA1" w:rsidP="00B15D9E">
            <w:pPr>
              <w:pStyle w:val="ListParagraph"/>
              <w:numPr>
                <w:ilvl w:val="0"/>
                <w:numId w:val="12"/>
              </w:numPr>
              <w:spacing w:line="259" w:lineRule="auto"/>
              <w:rPr>
                <w:rFonts w:ascii="Aptos" w:eastAsia="Aptos" w:hAnsi="Aptos" w:cs="Aptos"/>
                <w:sz w:val="22"/>
                <w:szCs w:val="22"/>
              </w:rPr>
            </w:pPr>
            <w:r w:rsidRPr="00094B54">
              <w:rPr>
                <w:rFonts w:ascii="Aptos" w:eastAsia="Aptos" w:hAnsi="Aptos" w:cs="Aptos"/>
                <w:sz w:val="22"/>
                <w:szCs w:val="22"/>
              </w:rPr>
              <w:t>Acts Retirement-Life Communities</w:t>
            </w:r>
          </w:p>
        </w:tc>
      </w:tr>
    </w:tbl>
    <w:p w14:paraId="3487AEF6" w14:textId="77777777" w:rsidR="002C6EA1" w:rsidRPr="0035601D" w:rsidRDefault="002C6EA1" w:rsidP="002C6EA1">
      <w:pPr>
        <w:rPr>
          <w:sz w:val="24"/>
          <w:szCs w:val="24"/>
        </w:rPr>
      </w:pPr>
    </w:p>
    <w:p w14:paraId="544FF2FA" w14:textId="31B80AE4" w:rsidR="002C6EA1" w:rsidRPr="0035601D" w:rsidRDefault="002C6EA1" w:rsidP="002C6EA1">
      <w:pPr>
        <w:pStyle w:val="Heading2"/>
        <w:rPr>
          <w:sz w:val="24"/>
          <w:szCs w:val="24"/>
        </w:rPr>
      </w:pPr>
      <w:bookmarkStart w:id="24" w:name="_Toc197317731"/>
      <w:bookmarkStart w:id="25" w:name="_Toc199772921"/>
      <w:r w:rsidRPr="0035601D">
        <w:rPr>
          <w:sz w:val="24"/>
          <w:szCs w:val="24"/>
        </w:rPr>
        <w:t>General Questions</w:t>
      </w:r>
      <w:bookmarkEnd w:id="24"/>
      <w:bookmarkEnd w:id="25"/>
      <w:r w:rsidRPr="0035601D">
        <w:rPr>
          <w:sz w:val="24"/>
          <w:szCs w:val="24"/>
        </w:rPr>
        <w:t xml:space="preserve"> </w:t>
      </w:r>
    </w:p>
    <w:tbl>
      <w:tblPr>
        <w:tblStyle w:val="TableGrid"/>
        <w:tblW w:w="0" w:type="auto"/>
        <w:tblLook w:val="04A0" w:firstRow="1" w:lastRow="0" w:firstColumn="1" w:lastColumn="0" w:noHBand="0" w:noVBand="1"/>
      </w:tblPr>
      <w:tblGrid>
        <w:gridCol w:w="1165"/>
        <w:gridCol w:w="8185"/>
      </w:tblGrid>
      <w:tr w:rsidR="002C6EA1" w:rsidRPr="0035601D" w14:paraId="69B1653F" w14:textId="77777777">
        <w:tc>
          <w:tcPr>
            <w:tcW w:w="1165" w:type="dxa"/>
            <w:shd w:val="clear" w:color="auto" w:fill="D9D9D9" w:themeFill="background1" w:themeFillShade="D9"/>
          </w:tcPr>
          <w:p w14:paraId="1A2931F8" w14:textId="77777777" w:rsidR="002C6EA1" w:rsidRPr="00094B54" w:rsidRDefault="002C6EA1">
            <w:pPr>
              <w:rPr>
                <w:rFonts w:cs="Calibri"/>
                <w:b/>
              </w:rPr>
            </w:pPr>
            <w:r w:rsidRPr="00094B54">
              <w:rPr>
                <w:rFonts w:eastAsia="Calibri" w:cs="Calibri"/>
                <w:b/>
                <w:bCs/>
              </w:rPr>
              <w:t>2.1</w:t>
            </w:r>
            <w:r w:rsidRPr="00094B54">
              <w:rPr>
                <w:rFonts w:eastAsia="Calibri" w:cs="Calibri"/>
                <w:b/>
              </w:rPr>
              <w:t xml:space="preserve">  </w:t>
            </w:r>
          </w:p>
        </w:tc>
        <w:tc>
          <w:tcPr>
            <w:tcW w:w="8185" w:type="dxa"/>
            <w:shd w:val="clear" w:color="auto" w:fill="D9D9D9" w:themeFill="background1" w:themeFillShade="D9"/>
          </w:tcPr>
          <w:p w14:paraId="396EC612" w14:textId="77777777" w:rsidR="002C6EA1" w:rsidRPr="00094B54" w:rsidRDefault="002C6EA1">
            <w:pPr>
              <w:rPr>
                <w:rFonts w:cs="Calibri"/>
              </w:rPr>
            </w:pPr>
            <w:r w:rsidRPr="00094B54">
              <w:rPr>
                <w:rFonts w:eastAsia="Calibri" w:cs="Calibri"/>
                <w:b/>
                <w:bCs/>
              </w:rPr>
              <w:t xml:space="preserve">Q. What are the general types of organizations your clients represent? </w:t>
            </w:r>
          </w:p>
        </w:tc>
      </w:tr>
      <w:tr w:rsidR="002C6EA1" w:rsidRPr="0035601D" w14:paraId="56230E50" w14:textId="77777777">
        <w:tc>
          <w:tcPr>
            <w:tcW w:w="1165" w:type="dxa"/>
          </w:tcPr>
          <w:p w14:paraId="55861161" w14:textId="77777777" w:rsidR="002C6EA1" w:rsidRPr="00094B54" w:rsidRDefault="002C6EA1">
            <w:pPr>
              <w:rPr>
                <w:rFonts w:cs="Calibri"/>
                <w:b/>
              </w:rPr>
            </w:pPr>
          </w:p>
        </w:tc>
        <w:tc>
          <w:tcPr>
            <w:tcW w:w="8185" w:type="dxa"/>
          </w:tcPr>
          <w:p w14:paraId="13559ADF" w14:textId="17579F03" w:rsidR="002C6EA1" w:rsidRPr="00094B54" w:rsidRDefault="002C6EA1">
            <w:pPr>
              <w:rPr>
                <w:rFonts w:cs="Calibri"/>
              </w:rPr>
            </w:pPr>
            <w:r w:rsidRPr="00094B54">
              <w:rPr>
                <w:rFonts w:cs="Calibri"/>
              </w:rPr>
              <w:t xml:space="preserve">A. Arraya Solutions develops and implements solutions for companies ranging from SMBs to </w:t>
            </w:r>
            <w:r w:rsidR="005C62EC">
              <w:rPr>
                <w:rFonts w:cs="Calibri"/>
              </w:rPr>
              <w:t>enterprises</w:t>
            </w:r>
            <w:r w:rsidRPr="00094B54">
              <w:rPr>
                <w:rFonts w:cs="Calibri"/>
              </w:rPr>
              <w:t xml:space="preserve">. Our clients are within the </w:t>
            </w:r>
            <w:r w:rsidR="008C0677">
              <w:rPr>
                <w:rFonts w:cs="Calibri"/>
              </w:rPr>
              <w:t>f</w:t>
            </w:r>
            <w:r w:rsidRPr="00094B54">
              <w:rPr>
                <w:rFonts w:cs="Calibri"/>
              </w:rPr>
              <w:t xml:space="preserve">inancial, </w:t>
            </w:r>
            <w:r w:rsidR="008C0677">
              <w:rPr>
                <w:rFonts w:cs="Calibri"/>
              </w:rPr>
              <w:t>h</w:t>
            </w:r>
            <w:r w:rsidRPr="00094B54">
              <w:rPr>
                <w:rFonts w:cs="Calibri"/>
              </w:rPr>
              <w:t xml:space="preserve">ealthcare, </w:t>
            </w:r>
            <w:r w:rsidR="008C0677">
              <w:rPr>
                <w:rFonts w:cs="Calibri"/>
              </w:rPr>
              <w:t>m</w:t>
            </w:r>
            <w:r w:rsidRPr="00094B54">
              <w:rPr>
                <w:rFonts w:cs="Calibri"/>
              </w:rPr>
              <w:t xml:space="preserve">anufacturing, </w:t>
            </w:r>
            <w:r w:rsidR="008C0677">
              <w:rPr>
                <w:rFonts w:cs="Calibri"/>
              </w:rPr>
              <w:t>e</w:t>
            </w:r>
            <w:r w:rsidRPr="00094B54">
              <w:rPr>
                <w:rFonts w:cs="Calibri"/>
              </w:rPr>
              <w:t>ducation</w:t>
            </w:r>
            <w:r w:rsidR="008C0677">
              <w:rPr>
                <w:rFonts w:cs="Calibri"/>
              </w:rPr>
              <w:t>,</w:t>
            </w:r>
            <w:r w:rsidRPr="00094B54">
              <w:rPr>
                <w:rFonts w:cs="Calibri"/>
              </w:rPr>
              <w:t xml:space="preserve"> and </w:t>
            </w:r>
            <w:r w:rsidR="008C0677">
              <w:rPr>
                <w:rFonts w:cs="Calibri"/>
              </w:rPr>
              <w:t>l</w:t>
            </w:r>
            <w:r w:rsidRPr="00094B54">
              <w:rPr>
                <w:rFonts w:cs="Calibri"/>
              </w:rPr>
              <w:t xml:space="preserve">egal sectors. </w:t>
            </w:r>
          </w:p>
        </w:tc>
      </w:tr>
      <w:tr w:rsidR="002C6EA1" w:rsidRPr="0035601D" w14:paraId="7D202028" w14:textId="77777777">
        <w:tc>
          <w:tcPr>
            <w:tcW w:w="1165" w:type="dxa"/>
            <w:shd w:val="clear" w:color="auto" w:fill="D9D9D9" w:themeFill="background1" w:themeFillShade="D9"/>
          </w:tcPr>
          <w:p w14:paraId="19E900D6" w14:textId="77777777" w:rsidR="002C6EA1" w:rsidRPr="00094B54" w:rsidRDefault="002C6EA1">
            <w:pPr>
              <w:rPr>
                <w:rFonts w:cs="Calibri"/>
                <w:b/>
              </w:rPr>
            </w:pPr>
            <w:r w:rsidRPr="00094B54">
              <w:rPr>
                <w:rFonts w:cs="Calibri"/>
                <w:b/>
              </w:rPr>
              <w:t>2.2</w:t>
            </w:r>
          </w:p>
        </w:tc>
        <w:tc>
          <w:tcPr>
            <w:tcW w:w="8185" w:type="dxa"/>
            <w:shd w:val="clear" w:color="auto" w:fill="D9D9D9" w:themeFill="background1" w:themeFillShade="D9"/>
          </w:tcPr>
          <w:p w14:paraId="1AD1C931" w14:textId="77777777" w:rsidR="002C6EA1" w:rsidRPr="00094B54" w:rsidRDefault="002C6EA1">
            <w:pPr>
              <w:rPr>
                <w:rFonts w:eastAsia="Calibri" w:cs="Calibri"/>
                <w:b/>
                <w:bCs/>
              </w:rPr>
            </w:pPr>
            <w:r w:rsidRPr="00094B54">
              <w:rPr>
                <w:rFonts w:eastAsia="Calibri" w:cs="Calibri"/>
                <w:b/>
                <w:bCs/>
              </w:rPr>
              <w:t xml:space="preserve">Q. Why do you believe that you are a good fit with our organization? </w:t>
            </w:r>
          </w:p>
        </w:tc>
      </w:tr>
      <w:tr w:rsidR="002C6EA1" w:rsidRPr="0035601D" w14:paraId="4E422FB7" w14:textId="77777777">
        <w:tc>
          <w:tcPr>
            <w:tcW w:w="1165" w:type="dxa"/>
          </w:tcPr>
          <w:p w14:paraId="547EAA0C" w14:textId="77777777" w:rsidR="002C6EA1" w:rsidRPr="00094B54" w:rsidRDefault="002C6EA1">
            <w:pPr>
              <w:rPr>
                <w:rFonts w:cs="Calibri"/>
                <w:b/>
              </w:rPr>
            </w:pPr>
          </w:p>
        </w:tc>
        <w:tc>
          <w:tcPr>
            <w:tcW w:w="8185" w:type="dxa"/>
          </w:tcPr>
          <w:p w14:paraId="1A4E7098" w14:textId="6C7CB2D0" w:rsidR="002C6EA1" w:rsidRPr="00094B54" w:rsidRDefault="002C6EA1">
            <w:pPr>
              <w:rPr>
                <w:rFonts w:cs="Calibri"/>
              </w:rPr>
            </w:pPr>
            <w:r w:rsidRPr="00094B54">
              <w:rPr>
                <w:rFonts w:cs="Calibri"/>
              </w:rPr>
              <w:t>A.</w:t>
            </w:r>
            <w:r w:rsidRPr="00094B54">
              <w:t xml:space="preserve"> We believe Arraya is a good fit for the Keystone Agency Partners project because we have a wealth of experience with Mergers and Acquisitions (M&amp;A). We have supported large acquisitions with hundreds of locations encompassing thousands of users from migration to full implementation and onboarding of Managed Services. We pride ourselves on our robust and organized implementation plans </w:t>
            </w:r>
            <w:r w:rsidR="0092052A">
              <w:t>that</w:t>
            </w:r>
            <w:r w:rsidRPr="00094B54">
              <w:t xml:space="preserve"> support our customers from onboarding to ongoing operational support. </w:t>
            </w:r>
          </w:p>
        </w:tc>
      </w:tr>
      <w:tr w:rsidR="002C6EA1" w:rsidRPr="0035601D" w14:paraId="74821EA9" w14:textId="77777777">
        <w:tc>
          <w:tcPr>
            <w:tcW w:w="1165" w:type="dxa"/>
            <w:shd w:val="clear" w:color="auto" w:fill="D9D9D9" w:themeFill="background1" w:themeFillShade="D9"/>
          </w:tcPr>
          <w:p w14:paraId="5C2D57AB" w14:textId="77777777" w:rsidR="002C6EA1" w:rsidRPr="00094B54" w:rsidRDefault="002C6EA1">
            <w:pPr>
              <w:rPr>
                <w:rFonts w:cs="Calibri"/>
                <w:b/>
              </w:rPr>
            </w:pPr>
            <w:r w:rsidRPr="00094B54">
              <w:rPr>
                <w:rFonts w:cs="Calibri"/>
                <w:b/>
              </w:rPr>
              <w:t>2.3</w:t>
            </w:r>
          </w:p>
        </w:tc>
        <w:tc>
          <w:tcPr>
            <w:tcW w:w="8185" w:type="dxa"/>
            <w:shd w:val="clear" w:color="auto" w:fill="D9D9D9" w:themeFill="background1" w:themeFillShade="D9"/>
          </w:tcPr>
          <w:p w14:paraId="5289334E" w14:textId="0CDDEF24" w:rsidR="002C6EA1" w:rsidRPr="00094B54" w:rsidRDefault="002C6EA1">
            <w:pPr>
              <w:rPr>
                <w:rFonts w:cs="Calibri"/>
              </w:rPr>
            </w:pPr>
            <w:r w:rsidRPr="00094B54">
              <w:rPr>
                <w:rFonts w:eastAsia="Calibri" w:cs="Calibri"/>
                <w:b/>
                <w:bCs/>
              </w:rPr>
              <w:t xml:space="preserve">Q. Describe your onboarding/implementation process and approach if you were selected?  </w:t>
            </w:r>
          </w:p>
        </w:tc>
      </w:tr>
      <w:tr w:rsidR="002C6EA1" w:rsidRPr="0035601D" w14:paraId="4FE7DDB8" w14:textId="77777777">
        <w:tc>
          <w:tcPr>
            <w:tcW w:w="1165" w:type="dxa"/>
          </w:tcPr>
          <w:p w14:paraId="3EDF25BE" w14:textId="77777777" w:rsidR="002C6EA1" w:rsidRPr="00094B54" w:rsidRDefault="002C6EA1">
            <w:pPr>
              <w:rPr>
                <w:rFonts w:cs="Calibri"/>
                <w:b/>
              </w:rPr>
            </w:pPr>
          </w:p>
        </w:tc>
        <w:tc>
          <w:tcPr>
            <w:tcW w:w="8185" w:type="dxa"/>
          </w:tcPr>
          <w:p w14:paraId="11B7B6AE" w14:textId="4F5D510A" w:rsidR="002C6EA1" w:rsidRPr="00094B54" w:rsidRDefault="002C6EA1">
            <w:pPr>
              <w:rPr>
                <w:rFonts w:cs="Calibri"/>
              </w:rPr>
            </w:pPr>
            <w:r w:rsidRPr="00094B54">
              <w:rPr>
                <w:rFonts w:cs="Calibri"/>
              </w:rPr>
              <w:t>A.</w:t>
            </w:r>
            <w:r w:rsidRPr="00094B54">
              <w:t xml:space="preserve"> Our onboarding process involves assigning a dedicated Project Manager (PM) and Service Delivery Manager (SDM). The PM will lead the </w:t>
            </w:r>
            <w:r w:rsidR="00204AAF">
              <w:t>t</w:t>
            </w:r>
            <w:r w:rsidRPr="00094B54">
              <w:t xml:space="preserve">enant </w:t>
            </w:r>
            <w:r w:rsidR="00204AAF">
              <w:t>m</w:t>
            </w:r>
            <w:r w:rsidRPr="00094B54">
              <w:t xml:space="preserve">igration and </w:t>
            </w:r>
            <w:r w:rsidR="00204AAF">
              <w:t>c</w:t>
            </w:r>
            <w:r w:rsidRPr="00094B54">
              <w:t>onsolidation efforts</w:t>
            </w:r>
            <w:r w:rsidR="001154D1">
              <w:t>,</w:t>
            </w:r>
            <w:r w:rsidRPr="00094B54">
              <w:t xml:space="preserve"> and the SDM will lead the </w:t>
            </w:r>
            <w:r w:rsidR="00D973E6">
              <w:t>m</w:t>
            </w:r>
            <w:r w:rsidRPr="00094B54">
              <w:t xml:space="preserve">anaged </w:t>
            </w:r>
            <w:r w:rsidR="00D973E6">
              <w:t>s</w:t>
            </w:r>
            <w:r w:rsidRPr="00094B54">
              <w:t xml:space="preserve">ervices </w:t>
            </w:r>
            <w:r w:rsidR="00204AAF">
              <w:t>i</w:t>
            </w:r>
            <w:r w:rsidRPr="00094B54">
              <w:t xml:space="preserve">mplementation efforts. The two teams work very closely together to ensure there is continuous communication and documentation of a seamless </w:t>
            </w:r>
            <w:r w:rsidR="00D973E6">
              <w:t>p</w:t>
            </w:r>
            <w:r w:rsidRPr="00094B54">
              <w:t xml:space="preserve">roject </w:t>
            </w:r>
            <w:r w:rsidR="00D973E6">
              <w:t>p</w:t>
            </w:r>
            <w:r w:rsidRPr="00094B54">
              <w:t>lan. At minimum</w:t>
            </w:r>
            <w:r w:rsidR="00204AAF">
              <w:t>,</w:t>
            </w:r>
            <w:r w:rsidRPr="00094B54">
              <w:t xml:space="preserve"> we will all meet weekly with KAP to review progress. </w:t>
            </w:r>
          </w:p>
        </w:tc>
      </w:tr>
      <w:tr w:rsidR="002C6EA1" w:rsidRPr="0035601D" w14:paraId="1AB5102F" w14:textId="77777777">
        <w:tc>
          <w:tcPr>
            <w:tcW w:w="1165" w:type="dxa"/>
            <w:shd w:val="clear" w:color="auto" w:fill="D9D9D9" w:themeFill="background1" w:themeFillShade="D9"/>
          </w:tcPr>
          <w:p w14:paraId="0D31B1A4" w14:textId="77777777" w:rsidR="002C6EA1" w:rsidRPr="00094B54" w:rsidRDefault="002C6EA1">
            <w:pPr>
              <w:rPr>
                <w:rFonts w:cs="Calibri"/>
                <w:b/>
              </w:rPr>
            </w:pPr>
            <w:r w:rsidRPr="00094B54">
              <w:rPr>
                <w:rFonts w:cs="Calibri"/>
                <w:b/>
              </w:rPr>
              <w:t>2.4</w:t>
            </w:r>
          </w:p>
        </w:tc>
        <w:tc>
          <w:tcPr>
            <w:tcW w:w="8185" w:type="dxa"/>
            <w:shd w:val="clear" w:color="auto" w:fill="D9D9D9" w:themeFill="background1" w:themeFillShade="D9"/>
          </w:tcPr>
          <w:p w14:paraId="4678933B" w14:textId="5E0636B7" w:rsidR="002C6EA1" w:rsidRPr="00094B54" w:rsidRDefault="002C6EA1">
            <w:pPr>
              <w:rPr>
                <w:rFonts w:cs="Calibri"/>
              </w:rPr>
            </w:pPr>
            <w:r w:rsidRPr="00094B54">
              <w:rPr>
                <w:rFonts w:eastAsia="Calibri" w:cs="Calibri"/>
                <w:b/>
                <w:bCs/>
              </w:rPr>
              <w:t>Q. Do you conduct Quarterly Business Reviews (QBRs)</w:t>
            </w:r>
            <w:r w:rsidR="00204AAF">
              <w:rPr>
                <w:rFonts w:eastAsia="Calibri" w:cs="Calibri"/>
                <w:b/>
                <w:bCs/>
              </w:rPr>
              <w:t>,</w:t>
            </w:r>
            <w:r w:rsidRPr="00094B54">
              <w:rPr>
                <w:rFonts w:eastAsia="Calibri" w:cs="Calibri"/>
                <w:b/>
                <w:bCs/>
              </w:rPr>
              <w:t xml:space="preserve"> and what is the nature of those meetings?  </w:t>
            </w:r>
          </w:p>
        </w:tc>
      </w:tr>
      <w:tr w:rsidR="002C6EA1" w:rsidRPr="0035601D" w14:paraId="3C2D8F12" w14:textId="77777777">
        <w:tc>
          <w:tcPr>
            <w:tcW w:w="1165" w:type="dxa"/>
          </w:tcPr>
          <w:p w14:paraId="2F3A9512" w14:textId="77777777" w:rsidR="002C6EA1" w:rsidRPr="00094B54" w:rsidRDefault="002C6EA1">
            <w:pPr>
              <w:rPr>
                <w:rFonts w:cs="Calibri"/>
                <w:b/>
              </w:rPr>
            </w:pPr>
          </w:p>
        </w:tc>
        <w:tc>
          <w:tcPr>
            <w:tcW w:w="8185" w:type="dxa"/>
          </w:tcPr>
          <w:p w14:paraId="75759DA4" w14:textId="5A681217" w:rsidR="002C6EA1" w:rsidRPr="00094B54" w:rsidRDefault="002C6EA1">
            <w:pPr>
              <w:rPr>
                <w:rFonts w:cs="Calibri"/>
              </w:rPr>
            </w:pPr>
            <w:r w:rsidRPr="00094B54">
              <w:rPr>
                <w:rFonts w:cs="Calibri"/>
              </w:rPr>
              <w:t>A.</w:t>
            </w:r>
            <w:r w:rsidRPr="00094B54">
              <w:t xml:space="preserve"> Yes. We currently conduct QBRs for all of our </w:t>
            </w:r>
            <w:r w:rsidR="00D973E6">
              <w:t>m</w:t>
            </w:r>
            <w:r w:rsidRPr="00094B54">
              <w:t xml:space="preserve">anaged </w:t>
            </w:r>
            <w:r w:rsidR="00D973E6">
              <w:t>s</w:t>
            </w:r>
            <w:r w:rsidRPr="00094B54">
              <w:t xml:space="preserve">ervices customers. The QBRs are held by our SDM </w:t>
            </w:r>
            <w:r w:rsidR="00D973E6">
              <w:t>t</w:t>
            </w:r>
            <w:r w:rsidRPr="00094B54">
              <w:t xml:space="preserve">eam. At </w:t>
            </w:r>
            <w:r w:rsidR="00A2786A">
              <w:t xml:space="preserve">a </w:t>
            </w:r>
            <w:r w:rsidRPr="00094B54">
              <w:t>high level</w:t>
            </w:r>
            <w:r w:rsidR="00A2786A">
              <w:t>,</w:t>
            </w:r>
            <w:r w:rsidRPr="00094B54">
              <w:t xml:space="preserve"> these include: </w:t>
            </w:r>
            <w:r w:rsidR="00D973E6">
              <w:t>r</w:t>
            </w:r>
            <w:r w:rsidRPr="00094B54">
              <w:t xml:space="preserve">eview of </w:t>
            </w:r>
            <w:r w:rsidR="00054645">
              <w:t>s</w:t>
            </w:r>
            <w:r w:rsidRPr="00094B54">
              <w:t xml:space="preserve">ervice </w:t>
            </w:r>
            <w:r w:rsidR="00054645">
              <w:t>p</w:t>
            </w:r>
            <w:r w:rsidRPr="00094B54">
              <w:t xml:space="preserve">erformance, </w:t>
            </w:r>
            <w:r w:rsidR="00054645">
              <w:t>i</w:t>
            </w:r>
            <w:r w:rsidRPr="00094B54">
              <w:t xml:space="preserve">nfrastructure &amp; </w:t>
            </w:r>
            <w:r w:rsidR="0017656A">
              <w:t>t</w:t>
            </w:r>
            <w:r w:rsidRPr="00094B54">
              <w:t xml:space="preserve">echnology </w:t>
            </w:r>
            <w:r w:rsidR="00242238">
              <w:t>r</w:t>
            </w:r>
            <w:r w:rsidRPr="00094B54">
              <w:t xml:space="preserve">oadmap, </w:t>
            </w:r>
            <w:r w:rsidR="000644E7">
              <w:t>c</w:t>
            </w:r>
            <w:r w:rsidRPr="00094B54">
              <w:t xml:space="preserve">ost &amp; </w:t>
            </w:r>
            <w:r w:rsidR="000644E7">
              <w:t>b</w:t>
            </w:r>
            <w:r w:rsidRPr="00094B54">
              <w:t xml:space="preserve">udget </w:t>
            </w:r>
            <w:r w:rsidR="000644E7">
              <w:t>r</w:t>
            </w:r>
            <w:r w:rsidRPr="00094B54">
              <w:t xml:space="preserve">eview, </w:t>
            </w:r>
            <w:r w:rsidR="000644E7">
              <w:t>c</w:t>
            </w:r>
            <w:r w:rsidRPr="00094B54">
              <w:t xml:space="preserve">lient </w:t>
            </w:r>
            <w:r w:rsidR="000644E7">
              <w:t>f</w:t>
            </w:r>
            <w:r w:rsidRPr="00094B54">
              <w:t xml:space="preserve">eedback &amp; </w:t>
            </w:r>
            <w:r w:rsidR="000644E7">
              <w:t>s</w:t>
            </w:r>
            <w:r w:rsidRPr="00094B54">
              <w:t xml:space="preserve">trategy </w:t>
            </w:r>
            <w:r w:rsidR="000644E7">
              <w:t>a</w:t>
            </w:r>
            <w:r w:rsidRPr="00094B54">
              <w:t>lignment.</w:t>
            </w:r>
          </w:p>
        </w:tc>
      </w:tr>
      <w:tr w:rsidR="002C6EA1" w:rsidRPr="0035601D" w14:paraId="62D83666" w14:textId="77777777">
        <w:tc>
          <w:tcPr>
            <w:tcW w:w="1165" w:type="dxa"/>
            <w:shd w:val="clear" w:color="auto" w:fill="D9D9D9" w:themeFill="background1" w:themeFillShade="D9"/>
          </w:tcPr>
          <w:p w14:paraId="3AD66DFF" w14:textId="77777777" w:rsidR="002C6EA1" w:rsidRPr="00094B54" w:rsidRDefault="002C6EA1">
            <w:pPr>
              <w:rPr>
                <w:rFonts w:cs="Calibri"/>
                <w:b/>
              </w:rPr>
            </w:pPr>
            <w:r w:rsidRPr="00094B54">
              <w:rPr>
                <w:rFonts w:cs="Calibri"/>
                <w:b/>
              </w:rPr>
              <w:t>2.5</w:t>
            </w:r>
          </w:p>
        </w:tc>
        <w:tc>
          <w:tcPr>
            <w:tcW w:w="8185" w:type="dxa"/>
            <w:shd w:val="clear" w:color="auto" w:fill="D9D9D9" w:themeFill="background1" w:themeFillShade="D9"/>
          </w:tcPr>
          <w:p w14:paraId="4F469BEA" w14:textId="77777777" w:rsidR="002C6EA1" w:rsidRPr="00094B54" w:rsidRDefault="002C6EA1">
            <w:pPr>
              <w:rPr>
                <w:rFonts w:cs="Calibri"/>
              </w:rPr>
            </w:pPr>
            <w:r w:rsidRPr="00094B54">
              <w:rPr>
                <w:rFonts w:eastAsia="Calibri" w:cs="Calibri"/>
                <w:b/>
                <w:bCs/>
              </w:rPr>
              <w:t xml:space="preserve">Q. How do you typically work with IT Management at clients and their staff members?  </w:t>
            </w:r>
          </w:p>
        </w:tc>
      </w:tr>
      <w:tr w:rsidR="002C6EA1" w:rsidRPr="0035601D" w14:paraId="73BC7B82" w14:textId="77777777">
        <w:tc>
          <w:tcPr>
            <w:tcW w:w="1165" w:type="dxa"/>
          </w:tcPr>
          <w:p w14:paraId="1BABD175" w14:textId="77777777" w:rsidR="002C6EA1" w:rsidRPr="00094B54" w:rsidRDefault="002C6EA1">
            <w:pPr>
              <w:rPr>
                <w:rFonts w:cs="Calibri"/>
                <w:b/>
              </w:rPr>
            </w:pPr>
          </w:p>
        </w:tc>
        <w:tc>
          <w:tcPr>
            <w:tcW w:w="8185" w:type="dxa"/>
          </w:tcPr>
          <w:p w14:paraId="298F2649" w14:textId="03B9B3C7" w:rsidR="002C6EA1" w:rsidRPr="00094B54" w:rsidRDefault="002C6EA1">
            <w:pPr>
              <w:rPr>
                <w:rFonts w:cs="Calibri"/>
              </w:rPr>
            </w:pPr>
            <w:r w:rsidRPr="00094B54">
              <w:rPr>
                <w:rFonts w:cs="Calibri"/>
              </w:rPr>
              <w:t>A.</w:t>
            </w:r>
            <w:r w:rsidRPr="00094B54">
              <w:t xml:space="preserve"> During onboarding</w:t>
            </w:r>
            <w:r w:rsidR="00B127CD">
              <w:t>,</w:t>
            </w:r>
            <w:r w:rsidRPr="00094B54">
              <w:t xml:space="preserve"> we ask customer stakeholders who the best point of contact is for IT </w:t>
            </w:r>
            <w:r w:rsidR="005D1A80">
              <w:t>M</w:t>
            </w:r>
            <w:r w:rsidRPr="00094B54">
              <w:t xml:space="preserve">anagement. We work with individuals to understand their unique </w:t>
            </w:r>
            <w:r w:rsidR="005D1A80">
              <w:t>roles</w:t>
            </w:r>
            <w:r w:rsidRPr="00094B54">
              <w:t xml:space="preserve"> and goals. We will discuss plans with a Team Lead on how they want us to communicate with their staff</w:t>
            </w:r>
            <w:r w:rsidR="005D1A80">
              <w:t>,</w:t>
            </w:r>
            <w:r w:rsidRPr="00094B54">
              <w:t xml:space="preserve"> ensuring we fit within current business models and communication plans. Customers’ IT Management</w:t>
            </w:r>
            <w:r w:rsidR="005D1A80">
              <w:t xml:space="preserve"> teams</w:t>
            </w:r>
            <w:r w:rsidRPr="00094B54">
              <w:t xml:space="preserve"> are given access to all our tools, including Knowledge Management</w:t>
            </w:r>
            <w:r w:rsidR="005D1A80">
              <w:t>,</w:t>
            </w:r>
            <w:r w:rsidRPr="00094B54">
              <w:t xml:space="preserve"> for seamless communication. </w:t>
            </w:r>
          </w:p>
        </w:tc>
      </w:tr>
      <w:tr w:rsidR="002C6EA1" w:rsidRPr="0035601D" w14:paraId="5DF65733" w14:textId="77777777">
        <w:tc>
          <w:tcPr>
            <w:tcW w:w="1165" w:type="dxa"/>
            <w:shd w:val="clear" w:color="auto" w:fill="D9D9D9" w:themeFill="background1" w:themeFillShade="D9"/>
          </w:tcPr>
          <w:p w14:paraId="20DB24E3" w14:textId="77777777" w:rsidR="002C6EA1" w:rsidRPr="00094B54" w:rsidRDefault="002C6EA1">
            <w:pPr>
              <w:rPr>
                <w:rFonts w:cs="Calibri"/>
                <w:b/>
              </w:rPr>
            </w:pPr>
            <w:r w:rsidRPr="00094B54">
              <w:rPr>
                <w:rFonts w:cs="Calibri"/>
                <w:b/>
              </w:rPr>
              <w:t>2.6</w:t>
            </w:r>
          </w:p>
        </w:tc>
        <w:tc>
          <w:tcPr>
            <w:tcW w:w="8185" w:type="dxa"/>
            <w:shd w:val="clear" w:color="auto" w:fill="D9D9D9" w:themeFill="background1" w:themeFillShade="D9"/>
          </w:tcPr>
          <w:p w14:paraId="1222D948" w14:textId="77777777" w:rsidR="002C6EA1" w:rsidRPr="00094B54" w:rsidRDefault="002C6EA1">
            <w:pPr>
              <w:rPr>
                <w:rFonts w:cs="Calibri"/>
              </w:rPr>
            </w:pPr>
            <w:r w:rsidRPr="00094B54">
              <w:rPr>
                <w:rFonts w:eastAsia="Calibri" w:cs="Calibri"/>
                <w:b/>
                <w:bCs/>
              </w:rPr>
              <w:t xml:space="preserve">Q. What do you feel your overall strengths and differentiators are?  </w:t>
            </w:r>
          </w:p>
        </w:tc>
      </w:tr>
      <w:tr w:rsidR="002C6EA1" w:rsidRPr="0035601D" w14:paraId="19408523" w14:textId="77777777">
        <w:tc>
          <w:tcPr>
            <w:tcW w:w="1165" w:type="dxa"/>
          </w:tcPr>
          <w:p w14:paraId="4E7C3AA2" w14:textId="77777777" w:rsidR="002C6EA1" w:rsidRPr="00094B54" w:rsidRDefault="002C6EA1">
            <w:pPr>
              <w:rPr>
                <w:rFonts w:cs="Calibri"/>
                <w:b/>
              </w:rPr>
            </w:pPr>
          </w:p>
        </w:tc>
        <w:tc>
          <w:tcPr>
            <w:tcW w:w="8185" w:type="dxa"/>
          </w:tcPr>
          <w:p w14:paraId="0EE24367" w14:textId="4E742695" w:rsidR="002C6EA1" w:rsidRPr="00094B54" w:rsidRDefault="002C6EA1">
            <w:pPr>
              <w:rPr>
                <w:rFonts w:cs="Calibri"/>
              </w:rPr>
            </w:pPr>
            <w:r w:rsidRPr="00094B54">
              <w:rPr>
                <w:rFonts w:cs="Calibri"/>
              </w:rPr>
              <w:t>A.</w:t>
            </w:r>
            <w:r w:rsidRPr="00094B54">
              <w:t xml:space="preserve"> Our overall strength is that we work with each of our customers to establish a strong relationship. We pride ourselves on working with each of our stakeholders to under</w:t>
            </w:r>
            <w:r w:rsidR="005408FC">
              <w:t>stand</w:t>
            </w:r>
            <w:r w:rsidRPr="00094B54">
              <w:t xml:space="preserve"> current issues or gaps and map out strategic goals together. Our key differentiator from other vendors in the Managed Services space is that Arraya has extensive knowledge and experience from over 25 years in the industry. Customer satisfaction rates and KPIs are always our number one priority. Our SLA for 2024 is 99%, our NPS is 60% higher than the industry standard, and our 2024 Response Time SLA for Priority 1 issues was 7 minutes.</w:t>
            </w:r>
          </w:p>
        </w:tc>
      </w:tr>
      <w:tr w:rsidR="002C6EA1" w:rsidRPr="0035601D" w14:paraId="5620837D" w14:textId="77777777">
        <w:tc>
          <w:tcPr>
            <w:tcW w:w="1165" w:type="dxa"/>
            <w:shd w:val="clear" w:color="auto" w:fill="D9D9D9" w:themeFill="background1" w:themeFillShade="D9"/>
          </w:tcPr>
          <w:p w14:paraId="5B404477" w14:textId="77777777" w:rsidR="002C6EA1" w:rsidRPr="00094B54" w:rsidRDefault="002C6EA1">
            <w:pPr>
              <w:rPr>
                <w:rFonts w:cs="Calibri"/>
                <w:b/>
              </w:rPr>
            </w:pPr>
            <w:r w:rsidRPr="00094B54">
              <w:rPr>
                <w:rFonts w:cs="Calibri"/>
                <w:b/>
              </w:rPr>
              <w:t>2.7</w:t>
            </w:r>
          </w:p>
        </w:tc>
        <w:tc>
          <w:tcPr>
            <w:tcW w:w="8185" w:type="dxa"/>
            <w:shd w:val="clear" w:color="auto" w:fill="D9D9D9" w:themeFill="background1" w:themeFillShade="D9"/>
          </w:tcPr>
          <w:p w14:paraId="4B8F5E46" w14:textId="77777777" w:rsidR="002C6EA1" w:rsidRPr="00094B54" w:rsidRDefault="002C6EA1">
            <w:pPr>
              <w:rPr>
                <w:rFonts w:cs="Calibri"/>
              </w:rPr>
            </w:pPr>
            <w:r w:rsidRPr="00094B54">
              <w:rPr>
                <w:rFonts w:eastAsia="Calibri" w:cs="Calibri"/>
                <w:b/>
              </w:rPr>
              <w:t xml:space="preserve">Q. Do you serve clients with 24 x 7 requirements? Do you have a shared service capability? </w:t>
            </w:r>
          </w:p>
        </w:tc>
      </w:tr>
      <w:tr w:rsidR="002C6EA1" w:rsidRPr="0035601D" w14:paraId="76CFF90B" w14:textId="77777777">
        <w:tc>
          <w:tcPr>
            <w:tcW w:w="1165" w:type="dxa"/>
          </w:tcPr>
          <w:p w14:paraId="38612701" w14:textId="77777777" w:rsidR="002C6EA1" w:rsidRPr="00094B54" w:rsidRDefault="002C6EA1">
            <w:pPr>
              <w:rPr>
                <w:rFonts w:cs="Calibri"/>
                <w:b/>
              </w:rPr>
            </w:pPr>
          </w:p>
        </w:tc>
        <w:tc>
          <w:tcPr>
            <w:tcW w:w="8185" w:type="dxa"/>
          </w:tcPr>
          <w:p w14:paraId="02222DFB" w14:textId="4556FB5E" w:rsidR="002C6EA1" w:rsidRPr="00094B54" w:rsidRDefault="002C6EA1">
            <w:r w:rsidRPr="00094B54">
              <w:rPr>
                <w:rFonts w:cs="Calibri"/>
              </w:rPr>
              <w:t>A.</w:t>
            </w:r>
            <w:r w:rsidRPr="00094B54">
              <w:t xml:space="preserve"> Yes. Arraya's Managed Service Practice supports </w:t>
            </w:r>
            <w:r w:rsidR="0085381E">
              <w:t>g</w:t>
            </w:r>
            <w:r w:rsidRPr="00094B54">
              <w:t>lobal companies. Our around-the-clock</w:t>
            </w:r>
            <w:r w:rsidR="0085381E">
              <w:t xml:space="preserve"> support</w:t>
            </w:r>
            <w:r w:rsidRPr="00094B54">
              <w:t xml:space="preserve"> has been very successful and </w:t>
            </w:r>
            <w:r w:rsidR="0085381E">
              <w:t>well-received</w:t>
            </w:r>
            <w:r w:rsidRPr="00094B54">
              <w:t xml:space="preserve"> by all of our clients. We have </w:t>
            </w:r>
            <w:r w:rsidR="0085381E">
              <w:t xml:space="preserve">a </w:t>
            </w:r>
            <w:r w:rsidRPr="00094B54">
              <w:t>full technical staff across three levels that support multiple shifts. Shift handoffs occur twice a day between two zones to ensure seamless continuity of service. The handoff process includes:</w:t>
            </w:r>
          </w:p>
          <w:p w14:paraId="744A96C6" w14:textId="77777777" w:rsidR="002C6EA1" w:rsidRPr="00094B54" w:rsidRDefault="002C6EA1" w:rsidP="00B15D9E">
            <w:pPr>
              <w:pStyle w:val="ListParagraph"/>
              <w:numPr>
                <w:ilvl w:val="0"/>
                <w:numId w:val="11"/>
              </w:numPr>
              <w:spacing w:line="240" w:lineRule="auto"/>
              <w:rPr>
                <w:sz w:val="22"/>
                <w:szCs w:val="22"/>
              </w:rPr>
            </w:pPr>
            <w:r w:rsidRPr="00094B54">
              <w:rPr>
                <w:sz w:val="22"/>
                <w:szCs w:val="22"/>
              </w:rPr>
              <w:t>Technician to Technician Handoff: Detailed transfer of ongoing tasks, issues, and updates to the incoming technician.</w:t>
            </w:r>
          </w:p>
          <w:p w14:paraId="6C872AA8" w14:textId="77777777" w:rsidR="002C6EA1" w:rsidRDefault="002C6EA1" w:rsidP="00B15D9E">
            <w:pPr>
              <w:pStyle w:val="ListParagraph"/>
              <w:numPr>
                <w:ilvl w:val="0"/>
                <w:numId w:val="11"/>
              </w:numPr>
              <w:spacing w:line="240" w:lineRule="auto"/>
              <w:rPr>
                <w:sz w:val="22"/>
                <w:szCs w:val="22"/>
              </w:rPr>
            </w:pPr>
            <w:r w:rsidRPr="00094B54">
              <w:rPr>
                <w:sz w:val="22"/>
                <w:szCs w:val="22"/>
              </w:rPr>
              <w:t>Team Lead to Team Lead Handoff: Overview of critical issues, escalations, and any important updates to the incoming team lead.</w:t>
            </w:r>
          </w:p>
          <w:p w14:paraId="5152B14C" w14:textId="77777777" w:rsidR="00C42845" w:rsidRPr="00094B54" w:rsidRDefault="00C42845" w:rsidP="00C42845">
            <w:pPr>
              <w:pStyle w:val="ListParagraph"/>
              <w:spacing w:line="240" w:lineRule="auto"/>
              <w:rPr>
                <w:sz w:val="22"/>
                <w:szCs w:val="22"/>
              </w:rPr>
            </w:pPr>
          </w:p>
          <w:p w14:paraId="187C6233" w14:textId="00262613" w:rsidR="002C6EA1" w:rsidRPr="00094B54" w:rsidRDefault="002C6EA1">
            <w:pPr>
              <w:rPr>
                <w:rFonts w:cs="Calibri"/>
              </w:rPr>
            </w:pPr>
            <w:r w:rsidRPr="00094B54">
              <w:t xml:space="preserve">This structured handoff process ensures that there is no loss of information and that all tasks are managed effectively. </w:t>
            </w:r>
            <w:r w:rsidRPr="00094B54">
              <w:br/>
            </w:r>
            <w:r w:rsidRPr="00094B54">
              <w:br/>
              <w:t>Our shared service capability is under our “Co-Managed” Solution</w:t>
            </w:r>
            <w:r w:rsidR="0067052E">
              <w:t>,</w:t>
            </w:r>
            <w:r w:rsidRPr="00094B54">
              <w:t xml:space="preserve"> where we provide access to our tools to customers. We are nimble and will work towards a solution that works best for our </w:t>
            </w:r>
            <w:r w:rsidR="00181740">
              <w:t>customers’</w:t>
            </w:r>
            <w:r w:rsidRPr="00094B54">
              <w:t xml:space="preserve"> current business model. </w:t>
            </w:r>
          </w:p>
        </w:tc>
      </w:tr>
      <w:tr w:rsidR="002C6EA1" w:rsidRPr="0035601D" w14:paraId="562630AE" w14:textId="77777777">
        <w:tc>
          <w:tcPr>
            <w:tcW w:w="1165" w:type="dxa"/>
            <w:shd w:val="clear" w:color="auto" w:fill="D9D9D9" w:themeFill="background1" w:themeFillShade="D9"/>
          </w:tcPr>
          <w:p w14:paraId="239215E1" w14:textId="77777777" w:rsidR="002C6EA1" w:rsidRPr="00094B54" w:rsidRDefault="002C6EA1">
            <w:pPr>
              <w:rPr>
                <w:rFonts w:cs="Calibri"/>
                <w:b/>
              </w:rPr>
            </w:pPr>
            <w:r w:rsidRPr="00094B54">
              <w:rPr>
                <w:rFonts w:cs="Calibri"/>
                <w:b/>
              </w:rPr>
              <w:t>2.8</w:t>
            </w:r>
          </w:p>
        </w:tc>
        <w:tc>
          <w:tcPr>
            <w:tcW w:w="8185" w:type="dxa"/>
            <w:shd w:val="clear" w:color="auto" w:fill="D9D9D9" w:themeFill="background1" w:themeFillShade="D9"/>
          </w:tcPr>
          <w:p w14:paraId="365E2E62" w14:textId="77777777" w:rsidR="002C6EA1" w:rsidRPr="00094B54" w:rsidRDefault="002C6EA1">
            <w:pPr>
              <w:rPr>
                <w:rFonts w:cs="Calibri"/>
              </w:rPr>
            </w:pPr>
            <w:r w:rsidRPr="00094B54">
              <w:rPr>
                <w:rFonts w:eastAsia="Calibri" w:cs="Calibri"/>
                <w:b/>
                <w:bCs/>
              </w:rPr>
              <w:t xml:space="preserve">Q. What services do you offer besides the core services of a Managed Service (Security) Provider? </w:t>
            </w:r>
            <w:r w:rsidRPr="00094B54">
              <w:rPr>
                <w:rFonts w:eastAsia="Calibri" w:cs="Calibri"/>
              </w:rPr>
              <w:t xml:space="preserve"> </w:t>
            </w:r>
          </w:p>
        </w:tc>
      </w:tr>
      <w:tr w:rsidR="002C6EA1" w:rsidRPr="0035601D" w14:paraId="72E608DC" w14:textId="77777777">
        <w:tc>
          <w:tcPr>
            <w:tcW w:w="1165" w:type="dxa"/>
          </w:tcPr>
          <w:p w14:paraId="12265D34" w14:textId="77777777" w:rsidR="002C6EA1" w:rsidRPr="00094B54" w:rsidRDefault="002C6EA1">
            <w:pPr>
              <w:rPr>
                <w:rFonts w:cs="Calibri"/>
                <w:b/>
              </w:rPr>
            </w:pPr>
          </w:p>
        </w:tc>
        <w:tc>
          <w:tcPr>
            <w:tcW w:w="8185" w:type="dxa"/>
          </w:tcPr>
          <w:p w14:paraId="64D24D22" w14:textId="789724B0" w:rsidR="002C6EA1" w:rsidRPr="00094B54" w:rsidRDefault="002C6EA1">
            <w:pPr>
              <w:rPr>
                <w:rFonts w:cs="Calibri"/>
              </w:rPr>
            </w:pPr>
            <w:r w:rsidRPr="00094B54">
              <w:rPr>
                <w:rFonts w:cs="Calibri"/>
              </w:rPr>
              <w:t>A.</w:t>
            </w:r>
            <w:r w:rsidRPr="00094B54">
              <w:t xml:space="preserve"> Arraya Solutions is a global IT consulting and managed services provider (MSP) that has been delivering technological solutions to our customers for over 25 years.  Arraya offers a wide range of services in </w:t>
            </w:r>
            <w:r w:rsidR="00897A23">
              <w:t>n</w:t>
            </w:r>
            <w:r w:rsidRPr="00094B54">
              <w:t xml:space="preserve">etworking, </w:t>
            </w:r>
            <w:r w:rsidR="00897A23">
              <w:t>h</w:t>
            </w:r>
            <w:r w:rsidRPr="00094B54">
              <w:t xml:space="preserve">ybrid </w:t>
            </w:r>
            <w:r w:rsidR="00897A23">
              <w:t>i</w:t>
            </w:r>
            <w:r w:rsidRPr="00094B54">
              <w:t xml:space="preserve">nfrastructure, </w:t>
            </w:r>
            <w:r w:rsidR="00897A23">
              <w:t>c</w:t>
            </w:r>
            <w:r w:rsidRPr="00094B54">
              <w:t>ybersecurity</w:t>
            </w:r>
            <w:r w:rsidR="00897A23">
              <w:t>,</w:t>
            </w:r>
            <w:r w:rsidRPr="00094B54">
              <w:t xml:space="preserve"> and </w:t>
            </w:r>
            <w:r w:rsidR="00897A23">
              <w:t>m</w:t>
            </w:r>
            <w:r w:rsidRPr="00094B54">
              <w:t xml:space="preserve">odern </w:t>
            </w:r>
            <w:r w:rsidR="00897A23">
              <w:t>w</w:t>
            </w:r>
            <w:r w:rsidRPr="00094B54">
              <w:t>orkplace that help guarantee service availability, improve system performance, protect users (and their data), streamline IT operations, deliver productivity enhancements, and drive business efficiency. We hold true to our mission and values to work with each customer to develop solutions for their unique needs.</w:t>
            </w:r>
          </w:p>
        </w:tc>
      </w:tr>
      <w:tr w:rsidR="002C6EA1" w:rsidRPr="0035601D" w14:paraId="73DDEBAB" w14:textId="77777777">
        <w:tc>
          <w:tcPr>
            <w:tcW w:w="1165" w:type="dxa"/>
            <w:shd w:val="clear" w:color="auto" w:fill="D9D9D9" w:themeFill="background1" w:themeFillShade="D9"/>
          </w:tcPr>
          <w:p w14:paraId="7DEED542" w14:textId="77777777" w:rsidR="002C6EA1" w:rsidRPr="00094B54" w:rsidRDefault="002C6EA1">
            <w:pPr>
              <w:rPr>
                <w:rFonts w:cs="Calibri"/>
                <w:b/>
              </w:rPr>
            </w:pPr>
            <w:r w:rsidRPr="00094B54">
              <w:rPr>
                <w:rFonts w:cs="Calibri"/>
                <w:b/>
              </w:rPr>
              <w:t>2.9</w:t>
            </w:r>
          </w:p>
        </w:tc>
        <w:tc>
          <w:tcPr>
            <w:tcW w:w="8185" w:type="dxa"/>
            <w:shd w:val="clear" w:color="auto" w:fill="D9D9D9" w:themeFill="background1" w:themeFillShade="D9"/>
          </w:tcPr>
          <w:p w14:paraId="4E783033" w14:textId="77777777" w:rsidR="002C6EA1" w:rsidRPr="00094B54" w:rsidRDefault="002C6EA1">
            <w:pPr>
              <w:rPr>
                <w:rFonts w:cs="Calibri"/>
              </w:rPr>
            </w:pPr>
            <w:r w:rsidRPr="00094B54">
              <w:rPr>
                <w:rFonts w:eastAsia="Calibri" w:cs="Calibri"/>
                <w:b/>
              </w:rPr>
              <w:t xml:space="preserve">Q. What type of training do you offer either during onboarding or ongoing? </w:t>
            </w:r>
          </w:p>
        </w:tc>
      </w:tr>
      <w:tr w:rsidR="002C6EA1" w:rsidRPr="0035601D" w14:paraId="6480CBE0" w14:textId="77777777">
        <w:tc>
          <w:tcPr>
            <w:tcW w:w="1165" w:type="dxa"/>
          </w:tcPr>
          <w:p w14:paraId="23A6E27A" w14:textId="77777777" w:rsidR="002C6EA1" w:rsidRPr="00094B54" w:rsidRDefault="002C6EA1">
            <w:pPr>
              <w:rPr>
                <w:rFonts w:cs="Calibri"/>
                <w:b/>
              </w:rPr>
            </w:pPr>
          </w:p>
        </w:tc>
        <w:tc>
          <w:tcPr>
            <w:tcW w:w="8185" w:type="dxa"/>
          </w:tcPr>
          <w:p w14:paraId="544B36C3" w14:textId="091BF53E" w:rsidR="002C6EA1" w:rsidRPr="00094B54" w:rsidRDefault="002C6EA1">
            <w:pPr>
              <w:rPr>
                <w:rFonts w:cs="Calibri"/>
              </w:rPr>
            </w:pPr>
            <w:r w:rsidRPr="00094B54">
              <w:rPr>
                <w:rFonts w:cs="Calibri"/>
              </w:rPr>
              <w:t>A.</w:t>
            </w:r>
            <w:r w:rsidRPr="00094B54">
              <w:t xml:space="preserve"> Arraya's Managed Support trains customers based on customer feedback or interests (either from surveys or other methods). We provide several training components</w:t>
            </w:r>
            <w:r w:rsidR="00513049">
              <w:t>,</w:t>
            </w:r>
            <w:r w:rsidRPr="00094B54">
              <w:t xml:space="preserve"> such as </w:t>
            </w:r>
            <w:r w:rsidR="00513049">
              <w:t>c</w:t>
            </w:r>
            <w:r w:rsidRPr="00094B54">
              <w:t xml:space="preserve">ybersecurity </w:t>
            </w:r>
            <w:r w:rsidR="00513049">
              <w:t>a</w:t>
            </w:r>
            <w:r w:rsidRPr="00094B54">
              <w:t xml:space="preserve">wareness and </w:t>
            </w:r>
            <w:r w:rsidR="00513049">
              <w:t>b</w:t>
            </w:r>
            <w:r w:rsidRPr="00094B54">
              <w:t xml:space="preserve">est </w:t>
            </w:r>
            <w:r w:rsidR="00513049">
              <w:t>p</w:t>
            </w:r>
            <w:r w:rsidRPr="00094B54">
              <w:t xml:space="preserve">ractices for </w:t>
            </w:r>
            <w:r w:rsidR="00513049">
              <w:t>p</w:t>
            </w:r>
            <w:r w:rsidRPr="00094B54">
              <w:t xml:space="preserve">roductivity </w:t>
            </w:r>
            <w:r w:rsidR="00513049">
              <w:t>t</w:t>
            </w:r>
            <w:r w:rsidRPr="00094B54">
              <w:t xml:space="preserve">ools. We also invite end-users to </w:t>
            </w:r>
            <w:r w:rsidR="00513049">
              <w:t>l</w:t>
            </w:r>
            <w:r w:rsidRPr="00094B54">
              <w:t xml:space="preserve">unch and </w:t>
            </w:r>
            <w:r w:rsidR="00513049">
              <w:t>l</w:t>
            </w:r>
            <w:r w:rsidRPr="00094B54">
              <w:t>earns to discuss new products and services or deep dive into a specific/ support area need</w:t>
            </w:r>
            <w:r w:rsidR="007B6157">
              <w:t>ed</w:t>
            </w:r>
            <w:r w:rsidRPr="00094B54">
              <w:t xml:space="preserve"> across the organization.</w:t>
            </w:r>
          </w:p>
        </w:tc>
      </w:tr>
      <w:tr w:rsidR="002C6EA1" w:rsidRPr="0035601D" w14:paraId="4B58589A" w14:textId="77777777">
        <w:tc>
          <w:tcPr>
            <w:tcW w:w="1165" w:type="dxa"/>
            <w:shd w:val="clear" w:color="auto" w:fill="D9D9D9" w:themeFill="background1" w:themeFillShade="D9"/>
          </w:tcPr>
          <w:p w14:paraId="3C1A45F0" w14:textId="77777777" w:rsidR="002C6EA1" w:rsidRPr="00094B54" w:rsidRDefault="002C6EA1">
            <w:pPr>
              <w:rPr>
                <w:rFonts w:cs="Calibri"/>
                <w:b/>
              </w:rPr>
            </w:pPr>
            <w:r w:rsidRPr="00094B54">
              <w:rPr>
                <w:rFonts w:cs="Calibri"/>
                <w:b/>
              </w:rPr>
              <w:t>2.10</w:t>
            </w:r>
          </w:p>
        </w:tc>
        <w:tc>
          <w:tcPr>
            <w:tcW w:w="8185" w:type="dxa"/>
            <w:shd w:val="clear" w:color="auto" w:fill="D9D9D9" w:themeFill="background1" w:themeFillShade="D9"/>
          </w:tcPr>
          <w:p w14:paraId="56F9E1CD" w14:textId="77777777" w:rsidR="002C6EA1" w:rsidRPr="00094B54" w:rsidRDefault="002C6EA1">
            <w:pPr>
              <w:rPr>
                <w:rFonts w:cs="Calibri"/>
              </w:rPr>
            </w:pPr>
            <w:r w:rsidRPr="00094B54">
              <w:rPr>
                <w:rFonts w:eastAsia="Calibri" w:cs="Calibri"/>
                <w:b/>
                <w:bCs/>
              </w:rPr>
              <w:t xml:space="preserve">Q. What do you feel are your biggest hurdles to a successful relationship?  </w:t>
            </w:r>
          </w:p>
        </w:tc>
      </w:tr>
      <w:tr w:rsidR="002C6EA1" w:rsidRPr="0035601D" w14:paraId="04C4214F" w14:textId="77777777">
        <w:tc>
          <w:tcPr>
            <w:tcW w:w="1165" w:type="dxa"/>
          </w:tcPr>
          <w:p w14:paraId="174BF1B3" w14:textId="77777777" w:rsidR="002C6EA1" w:rsidRPr="00094B54" w:rsidRDefault="002C6EA1">
            <w:pPr>
              <w:rPr>
                <w:rFonts w:cs="Calibri"/>
                <w:b/>
              </w:rPr>
            </w:pPr>
          </w:p>
        </w:tc>
        <w:tc>
          <w:tcPr>
            <w:tcW w:w="8185" w:type="dxa"/>
          </w:tcPr>
          <w:p w14:paraId="57842D21" w14:textId="3C9B46A6" w:rsidR="002C6EA1" w:rsidRPr="00094B54" w:rsidRDefault="002C6EA1">
            <w:pPr>
              <w:rPr>
                <w:rFonts w:cs="Calibri"/>
              </w:rPr>
            </w:pPr>
            <w:r w:rsidRPr="00094B54">
              <w:rPr>
                <w:rFonts w:cs="Calibri"/>
              </w:rPr>
              <w:t>A.</w:t>
            </w:r>
            <w:r w:rsidRPr="00094B54">
              <w:t xml:space="preserve"> We would not classify it as a hurdle, but we believe that the number one thing to</w:t>
            </w:r>
            <w:r w:rsidR="007B6157">
              <w:t xml:space="preserve"> support</w:t>
            </w:r>
            <w:r w:rsidRPr="00094B54">
              <w:t xml:space="preserve"> a successful relationship is communication. From pre-sales to </w:t>
            </w:r>
            <w:r w:rsidR="007B6157">
              <w:t>onboarding</w:t>
            </w:r>
            <w:r w:rsidRPr="00094B54">
              <w:t xml:space="preserve"> and steady state, communication from both Arraya and our customers is very important. This cohesive approach will ensure that stakeholders are informed, and timelines are agreed to, then accomplished.</w:t>
            </w:r>
          </w:p>
        </w:tc>
      </w:tr>
      <w:tr w:rsidR="002C6EA1" w:rsidRPr="0035601D" w14:paraId="5A80DA5C" w14:textId="77777777">
        <w:tc>
          <w:tcPr>
            <w:tcW w:w="1165" w:type="dxa"/>
            <w:shd w:val="clear" w:color="auto" w:fill="D9D9D9" w:themeFill="background1" w:themeFillShade="D9"/>
          </w:tcPr>
          <w:p w14:paraId="733E90C3" w14:textId="77777777" w:rsidR="002C6EA1" w:rsidRPr="00094B54" w:rsidRDefault="002C6EA1">
            <w:pPr>
              <w:rPr>
                <w:rFonts w:cs="Calibri"/>
                <w:b/>
              </w:rPr>
            </w:pPr>
            <w:r w:rsidRPr="00094B54">
              <w:rPr>
                <w:rFonts w:cs="Calibri"/>
                <w:b/>
              </w:rPr>
              <w:t>2.11</w:t>
            </w:r>
          </w:p>
        </w:tc>
        <w:tc>
          <w:tcPr>
            <w:tcW w:w="8185" w:type="dxa"/>
            <w:shd w:val="clear" w:color="auto" w:fill="D9D9D9" w:themeFill="background1" w:themeFillShade="D9"/>
          </w:tcPr>
          <w:p w14:paraId="42448A77" w14:textId="77777777" w:rsidR="002C6EA1" w:rsidRPr="00094B54" w:rsidRDefault="002C6EA1">
            <w:pPr>
              <w:rPr>
                <w:rFonts w:cs="Calibri"/>
              </w:rPr>
            </w:pPr>
            <w:r w:rsidRPr="00094B54">
              <w:rPr>
                <w:rFonts w:eastAsia="Calibri" w:cs="Calibri"/>
                <w:b/>
              </w:rPr>
              <w:t>Q. What training resources are available for team members?</w:t>
            </w:r>
            <w:r w:rsidRPr="00094B54">
              <w:rPr>
                <w:rFonts w:eastAsia="Calibri" w:cs="Calibri"/>
              </w:rPr>
              <w:t xml:space="preserve"> </w:t>
            </w:r>
          </w:p>
        </w:tc>
      </w:tr>
      <w:tr w:rsidR="002C6EA1" w:rsidRPr="0035601D" w14:paraId="00D43A19" w14:textId="77777777">
        <w:tc>
          <w:tcPr>
            <w:tcW w:w="1165" w:type="dxa"/>
          </w:tcPr>
          <w:p w14:paraId="1C45E12D" w14:textId="77777777" w:rsidR="002C6EA1" w:rsidRPr="00094B54" w:rsidRDefault="002C6EA1">
            <w:pPr>
              <w:rPr>
                <w:rFonts w:cs="Calibri"/>
                <w:b/>
              </w:rPr>
            </w:pPr>
          </w:p>
        </w:tc>
        <w:tc>
          <w:tcPr>
            <w:tcW w:w="8185" w:type="dxa"/>
          </w:tcPr>
          <w:p w14:paraId="3FDC4873" w14:textId="77777777" w:rsidR="002C6EA1" w:rsidRPr="00094B54" w:rsidRDefault="002C6EA1">
            <w:pPr>
              <w:rPr>
                <w:rFonts w:cs="Calibri"/>
              </w:rPr>
            </w:pPr>
            <w:r w:rsidRPr="00094B54">
              <w:rPr>
                <w:rFonts w:cs="Calibri"/>
              </w:rPr>
              <w:t>A.</w:t>
            </w:r>
            <w:r w:rsidRPr="00094B54">
              <w:t xml:space="preserve"> We conduct regular training courses for our customers to provide focused assistance on common issues that arise or to train on new platforms/tools. </w:t>
            </w:r>
          </w:p>
        </w:tc>
      </w:tr>
      <w:tr w:rsidR="002C6EA1" w:rsidRPr="0035601D" w14:paraId="40AD319F" w14:textId="77777777">
        <w:tc>
          <w:tcPr>
            <w:tcW w:w="1165" w:type="dxa"/>
            <w:shd w:val="clear" w:color="auto" w:fill="D9D9D9" w:themeFill="background1" w:themeFillShade="D9"/>
          </w:tcPr>
          <w:p w14:paraId="68C58E25" w14:textId="77777777" w:rsidR="002C6EA1" w:rsidRPr="00094B54" w:rsidRDefault="002C6EA1">
            <w:pPr>
              <w:rPr>
                <w:rFonts w:cs="Calibri"/>
                <w:b/>
              </w:rPr>
            </w:pPr>
            <w:r w:rsidRPr="00094B54">
              <w:rPr>
                <w:rFonts w:cs="Calibri"/>
                <w:b/>
              </w:rPr>
              <w:t>2.12</w:t>
            </w:r>
          </w:p>
        </w:tc>
        <w:tc>
          <w:tcPr>
            <w:tcW w:w="8185" w:type="dxa"/>
            <w:shd w:val="clear" w:color="auto" w:fill="D9D9D9" w:themeFill="background1" w:themeFillShade="D9"/>
          </w:tcPr>
          <w:p w14:paraId="7DEB2311" w14:textId="77777777" w:rsidR="002C6EA1" w:rsidRPr="00094B54" w:rsidRDefault="002C6EA1">
            <w:pPr>
              <w:rPr>
                <w:rFonts w:cs="Calibri"/>
              </w:rPr>
            </w:pPr>
            <w:r w:rsidRPr="00094B54">
              <w:rPr>
                <w:rFonts w:eastAsia="Calibri" w:cs="Calibri"/>
                <w:b/>
                <w:bCs/>
              </w:rPr>
              <w:t xml:space="preserve">Q. What type of general expertise can you provide in key technology areas? </w:t>
            </w:r>
            <w:r w:rsidRPr="00094B54">
              <w:rPr>
                <w:rFonts w:eastAsia="Calibri" w:cs="Calibri"/>
              </w:rPr>
              <w:t xml:space="preserve"> </w:t>
            </w:r>
          </w:p>
        </w:tc>
      </w:tr>
      <w:tr w:rsidR="002C6EA1" w:rsidRPr="0035601D" w14:paraId="3C3595D8" w14:textId="77777777">
        <w:tc>
          <w:tcPr>
            <w:tcW w:w="1165" w:type="dxa"/>
          </w:tcPr>
          <w:p w14:paraId="4F5570B6" w14:textId="77777777" w:rsidR="002C6EA1" w:rsidRPr="00094B54" w:rsidRDefault="002C6EA1">
            <w:pPr>
              <w:rPr>
                <w:rFonts w:cs="Calibri"/>
                <w:b/>
              </w:rPr>
            </w:pPr>
          </w:p>
        </w:tc>
        <w:tc>
          <w:tcPr>
            <w:tcW w:w="8185" w:type="dxa"/>
          </w:tcPr>
          <w:p w14:paraId="1BD1C8B1" w14:textId="77777777" w:rsidR="002C6EA1" w:rsidRDefault="002C6EA1">
            <w:r w:rsidRPr="00094B54">
              <w:rPr>
                <w:rFonts w:cs="Calibri"/>
              </w:rPr>
              <w:t>A.</w:t>
            </w:r>
            <w:r w:rsidRPr="00094B54">
              <w:t xml:space="preserve"> Our expertise ranges from extensive offerings of IT solutions, advisory, consulting, staffing, and managed services. Our record of success has helped us forge partnerships with some of the biggest and most technologically sophisticated companies in the world.</w:t>
            </w:r>
          </w:p>
          <w:p w14:paraId="4F119F72" w14:textId="77777777" w:rsidR="0019494E" w:rsidRPr="00094B54" w:rsidRDefault="0019494E"/>
          <w:p w14:paraId="5A0CE838" w14:textId="77777777" w:rsidR="002C6EA1" w:rsidRPr="00094B54" w:rsidRDefault="002C6EA1">
            <w:pPr>
              <w:rPr>
                <w:rFonts w:cs="Calibri"/>
              </w:rPr>
            </w:pPr>
            <w:r w:rsidRPr="00094B54">
              <w:t>Even as we continue to expand the scope of our mission and evolve with the constantly changing marketplace and technology environment, the core values and objectives that inspired us at our founding still hold true for our entire team and drive us to develop industry-leading solutions tailored to unique business needs.</w:t>
            </w:r>
          </w:p>
        </w:tc>
      </w:tr>
      <w:tr w:rsidR="002C6EA1" w:rsidRPr="0035601D" w14:paraId="52180D0C" w14:textId="77777777">
        <w:tc>
          <w:tcPr>
            <w:tcW w:w="1165" w:type="dxa"/>
            <w:shd w:val="clear" w:color="auto" w:fill="D9D9D9" w:themeFill="background1" w:themeFillShade="D9"/>
          </w:tcPr>
          <w:p w14:paraId="6EC24FB7" w14:textId="77777777" w:rsidR="002C6EA1" w:rsidRPr="00094B54" w:rsidRDefault="002C6EA1">
            <w:pPr>
              <w:rPr>
                <w:rFonts w:cs="Calibri"/>
                <w:b/>
              </w:rPr>
            </w:pPr>
            <w:r w:rsidRPr="00094B54">
              <w:rPr>
                <w:rFonts w:cs="Calibri"/>
                <w:b/>
              </w:rPr>
              <w:t>2.13</w:t>
            </w:r>
          </w:p>
        </w:tc>
        <w:tc>
          <w:tcPr>
            <w:tcW w:w="8185" w:type="dxa"/>
            <w:shd w:val="clear" w:color="auto" w:fill="D9D9D9" w:themeFill="background1" w:themeFillShade="D9"/>
          </w:tcPr>
          <w:p w14:paraId="2F790DED" w14:textId="77777777" w:rsidR="002C6EA1" w:rsidRPr="00094B54" w:rsidRDefault="002C6EA1">
            <w:pPr>
              <w:rPr>
                <w:rFonts w:cs="Calibri"/>
              </w:rPr>
            </w:pPr>
            <w:r w:rsidRPr="00094B54">
              <w:rPr>
                <w:rFonts w:eastAsia="Calibri" w:cs="Calibri"/>
                <w:b/>
              </w:rPr>
              <w:t>Q. What differentiates your organization from your competitors in the marketplace?</w:t>
            </w:r>
            <w:r w:rsidRPr="00094B54">
              <w:rPr>
                <w:rFonts w:eastAsia="Calibri" w:cs="Calibri"/>
              </w:rPr>
              <w:t xml:space="preserve"> </w:t>
            </w:r>
          </w:p>
        </w:tc>
      </w:tr>
      <w:tr w:rsidR="002C6EA1" w:rsidRPr="0035601D" w14:paraId="3707D399" w14:textId="77777777">
        <w:tc>
          <w:tcPr>
            <w:tcW w:w="1165" w:type="dxa"/>
          </w:tcPr>
          <w:p w14:paraId="7FB957ED" w14:textId="77777777" w:rsidR="002C6EA1" w:rsidRPr="00094B54" w:rsidRDefault="002C6EA1">
            <w:pPr>
              <w:rPr>
                <w:rFonts w:cs="Calibri"/>
                <w:b/>
              </w:rPr>
            </w:pPr>
          </w:p>
        </w:tc>
        <w:tc>
          <w:tcPr>
            <w:tcW w:w="8185" w:type="dxa"/>
          </w:tcPr>
          <w:p w14:paraId="046F25BF" w14:textId="51F98B24" w:rsidR="002C6EA1" w:rsidRPr="00094B54" w:rsidRDefault="002C6EA1">
            <w:pPr>
              <w:rPr>
                <w:rFonts w:cs="Calibri"/>
              </w:rPr>
            </w:pPr>
            <w:r w:rsidRPr="00094B54">
              <w:rPr>
                <w:rFonts w:cs="Calibri"/>
              </w:rPr>
              <w:t>A.</w:t>
            </w:r>
            <w:r w:rsidRPr="00094B54">
              <w:t xml:space="preserve"> Arraya Solutions has over 25 years of experience in streamlining processes and implementing cutting-edge technologies. We treat every customer the same</w:t>
            </w:r>
            <w:r w:rsidR="00DF0A37">
              <w:t>,</w:t>
            </w:r>
            <w:r w:rsidRPr="00094B54">
              <w:t xml:space="preserve"> regardless of how big or small. We pride ourselves on our strategic solution plans, Managed Services CSAT feedback, reaching 99% SLA, and our NPS is 60% higher than the industry standard.</w:t>
            </w:r>
          </w:p>
        </w:tc>
      </w:tr>
    </w:tbl>
    <w:p w14:paraId="424D6BCC" w14:textId="77777777" w:rsidR="002C6EA1" w:rsidRPr="009F3FCD" w:rsidRDefault="002C6EA1" w:rsidP="002C6EA1"/>
    <w:p w14:paraId="2F2D5B6F" w14:textId="77777777" w:rsidR="002C6EA1" w:rsidRPr="001B7E97" w:rsidRDefault="002C6EA1" w:rsidP="002C6EA1">
      <w:pPr>
        <w:pStyle w:val="Heading2"/>
      </w:pPr>
      <w:bookmarkStart w:id="26" w:name="_Toc197317732"/>
      <w:bookmarkStart w:id="27" w:name="_Toc199772922"/>
      <w:r w:rsidRPr="001B7E97">
        <w:t>Security, Compliance, Technology</w:t>
      </w:r>
      <w:bookmarkEnd w:id="26"/>
      <w:bookmarkEnd w:id="27"/>
    </w:p>
    <w:tbl>
      <w:tblPr>
        <w:tblStyle w:val="TableGrid"/>
        <w:tblW w:w="0" w:type="auto"/>
        <w:tblLook w:val="04A0" w:firstRow="1" w:lastRow="0" w:firstColumn="1" w:lastColumn="0" w:noHBand="0" w:noVBand="1"/>
      </w:tblPr>
      <w:tblGrid>
        <w:gridCol w:w="1165"/>
        <w:gridCol w:w="8185"/>
      </w:tblGrid>
      <w:tr w:rsidR="002C6EA1" w:rsidRPr="009F3FCD" w14:paraId="247B7708" w14:textId="77777777">
        <w:tc>
          <w:tcPr>
            <w:tcW w:w="1165" w:type="dxa"/>
            <w:shd w:val="clear" w:color="auto" w:fill="D9D9D9" w:themeFill="background1" w:themeFillShade="D9"/>
          </w:tcPr>
          <w:p w14:paraId="7A19817F" w14:textId="77777777" w:rsidR="002C6EA1" w:rsidRPr="00094B54" w:rsidRDefault="002C6EA1">
            <w:r w:rsidRPr="00094B54">
              <w:rPr>
                <w:rFonts w:eastAsia="Calibri" w:cs="Calibri"/>
                <w:b/>
              </w:rPr>
              <w:t xml:space="preserve">3.1  </w:t>
            </w:r>
          </w:p>
        </w:tc>
        <w:tc>
          <w:tcPr>
            <w:tcW w:w="8185" w:type="dxa"/>
            <w:shd w:val="clear" w:color="auto" w:fill="D9D9D9" w:themeFill="background1" w:themeFillShade="D9"/>
          </w:tcPr>
          <w:p w14:paraId="3F89CC9D" w14:textId="3406457B" w:rsidR="002C6EA1" w:rsidRPr="00094B54" w:rsidRDefault="002C6EA1">
            <w:r w:rsidRPr="00094B54">
              <w:rPr>
                <w:rFonts w:eastAsia="Calibri" w:cs="Calibri"/>
                <w:b/>
                <w:bCs/>
              </w:rPr>
              <w:t xml:space="preserve">Q. What types of monitoring agents would you use for </w:t>
            </w:r>
            <w:r w:rsidR="004E5F30">
              <w:rPr>
                <w:rFonts w:eastAsia="Calibri" w:cs="Calibri"/>
                <w:b/>
                <w:bCs/>
              </w:rPr>
              <w:t>end-user</w:t>
            </w:r>
            <w:r w:rsidRPr="00094B54">
              <w:rPr>
                <w:rFonts w:eastAsia="Calibri" w:cs="Calibri"/>
                <w:b/>
                <w:bCs/>
              </w:rPr>
              <w:t xml:space="preserve"> devices?  </w:t>
            </w:r>
          </w:p>
        </w:tc>
      </w:tr>
      <w:tr w:rsidR="002C6EA1" w:rsidRPr="009F3FCD" w14:paraId="71853C28" w14:textId="77777777">
        <w:tc>
          <w:tcPr>
            <w:tcW w:w="1165" w:type="dxa"/>
          </w:tcPr>
          <w:p w14:paraId="2F923923" w14:textId="77777777" w:rsidR="002C6EA1" w:rsidRPr="00094B54" w:rsidRDefault="002C6EA1"/>
        </w:tc>
        <w:tc>
          <w:tcPr>
            <w:tcW w:w="8185" w:type="dxa"/>
          </w:tcPr>
          <w:p w14:paraId="17A6B548" w14:textId="77777777" w:rsidR="002C6EA1" w:rsidRPr="00094B54" w:rsidRDefault="002C6EA1">
            <w:r w:rsidRPr="00094B54">
              <w:rPr>
                <w:rFonts w:eastAsia="Calibri" w:cs="Calibri"/>
              </w:rPr>
              <w:t>A.   Arraya utilizes NinjaOne for our RMM tool</w:t>
            </w:r>
          </w:p>
        </w:tc>
      </w:tr>
      <w:tr w:rsidR="002C6EA1" w:rsidRPr="009F3FCD" w14:paraId="71688DF1" w14:textId="77777777">
        <w:tc>
          <w:tcPr>
            <w:tcW w:w="1165" w:type="dxa"/>
            <w:shd w:val="clear" w:color="auto" w:fill="D9D9D9" w:themeFill="background1" w:themeFillShade="D9"/>
          </w:tcPr>
          <w:p w14:paraId="1F61C2CB" w14:textId="77777777" w:rsidR="002C6EA1" w:rsidRPr="00094B54" w:rsidRDefault="002C6EA1">
            <w:r w:rsidRPr="00094B54">
              <w:rPr>
                <w:rFonts w:eastAsia="Calibri" w:cs="Calibri"/>
                <w:b/>
              </w:rPr>
              <w:t xml:space="preserve">3.2  </w:t>
            </w:r>
          </w:p>
        </w:tc>
        <w:tc>
          <w:tcPr>
            <w:tcW w:w="8185" w:type="dxa"/>
            <w:shd w:val="clear" w:color="auto" w:fill="D9D9D9" w:themeFill="background1" w:themeFillShade="D9"/>
          </w:tcPr>
          <w:p w14:paraId="047AADC2" w14:textId="77777777" w:rsidR="002C6EA1" w:rsidRPr="00094B54" w:rsidRDefault="002C6EA1">
            <w:r w:rsidRPr="00094B54">
              <w:rPr>
                <w:rFonts w:eastAsia="Calibri" w:cs="Calibri"/>
                <w:b/>
                <w:bCs/>
              </w:rPr>
              <w:t xml:space="preserve">Q. What is the back-end help desk and ticketing system you use?  </w:t>
            </w:r>
          </w:p>
        </w:tc>
      </w:tr>
      <w:tr w:rsidR="002C6EA1" w:rsidRPr="009F3FCD" w14:paraId="4FDAB835" w14:textId="77777777">
        <w:tc>
          <w:tcPr>
            <w:tcW w:w="1165" w:type="dxa"/>
          </w:tcPr>
          <w:p w14:paraId="531A45AB" w14:textId="77777777" w:rsidR="002C6EA1" w:rsidRPr="00094B54" w:rsidRDefault="002C6EA1"/>
        </w:tc>
        <w:tc>
          <w:tcPr>
            <w:tcW w:w="8185" w:type="dxa"/>
          </w:tcPr>
          <w:p w14:paraId="31EF9959" w14:textId="77777777" w:rsidR="002C6EA1" w:rsidRPr="00094B54" w:rsidRDefault="002C6EA1">
            <w:r w:rsidRPr="00094B54">
              <w:rPr>
                <w:rFonts w:eastAsia="Calibri" w:cs="Calibri"/>
              </w:rPr>
              <w:t xml:space="preserve">A.  Arraya’s ITSM is AutoTask </w:t>
            </w:r>
          </w:p>
        </w:tc>
      </w:tr>
      <w:tr w:rsidR="002C6EA1" w:rsidRPr="009F3FCD" w14:paraId="282F4262" w14:textId="77777777">
        <w:tc>
          <w:tcPr>
            <w:tcW w:w="1165" w:type="dxa"/>
            <w:shd w:val="clear" w:color="auto" w:fill="D9D9D9" w:themeFill="background1" w:themeFillShade="D9"/>
          </w:tcPr>
          <w:p w14:paraId="14D9B108" w14:textId="77777777" w:rsidR="002C6EA1" w:rsidRPr="00094B54" w:rsidRDefault="002C6EA1">
            <w:r w:rsidRPr="00094B54">
              <w:rPr>
                <w:rFonts w:eastAsia="Calibri" w:cs="Calibri"/>
                <w:b/>
                <w:bCs/>
              </w:rPr>
              <w:t>3.3</w:t>
            </w:r>
          </w:p>
        </w:tc>
        <w:tc>
          <w:tcPr>
            <w:tcW w:w="8185" w:type="dxa"/>
            <w:shd w:val="clear" w:color="auto" w:fill="D9D9D9" w:themeFill="background1" w:themeFillShade="D9"/>
          </w:tcPr>
          <w:p w14:paraId="7E694955" w14:textId="77777777" w:rsidR="002C6EA1" w:rsidRPr="00094B54" w:rsidRDefault="002C6EA1">
            <w:pPr>
              <w:rPr>
                <w:rFonts w:eastAsia="Calibri" w:cs="Calibri"/>
                <w:b/>
                <w:bCs/>
              </w:rPr>
            </w:pPr>
            <w:r w:rsidRPr="00094B54">
              <w:rPr>
                <w:rFonts w:eastAsia="Calibri" w:cs="Calibri"/>
                <w:b/>
                <w:bCs/>
              </w:rPr>
              <w:t xml:space="preserve">Q. Do you offer managed firewalls or other managed </w:t>
            </w:r>
            <w:bookmarkStart w:id="28" w:name="_Int_MdJuL9oE"/>
            <w:r w:rsidRPr="00094B54">
              <w:rPr>
                <w:rFonts w:eastAsia="Calibri" w:cs="Calibri"/>
                <w:b/>
                <w:bCs/>
              </w:rPr>
              <w:t>technology?</w:t>
            </w:r>
            <w:bookmarkEnd w:id="28"/>
          </w:p>
        </w:tc>
      </w:tr>
      <w:tr w:rsidR="002C6EA1" w:rsidRPr="009F3FCD" w14:paraId="798098B5" w14:textId="77777777">
        <w:tc>
          <w:tcPr>
            <w:tcW w:w="1165" w:type="dxa"/>
          </w:tcPr>
          <w:p w14:paraId="381270DC" w14:textId="77777777" w:rsidR="002C6EA1" w:rsidRPr="00094B54" w:rsidRDefault="002C6EA1"/>
        </w:tc>
        <w:tc>
          <w:tcPr>
            <w:tcW w:w="8185" w:type="dxa"/>
          </w:tcPr>
          <w:p w14:paraId="368077CC" w14:textId="77777777" w:rsidR="002C6EA1" w:rsidRPr="00094B54" w:rsidRDefault="002C6EA1">
            <w:r w:rsidRPr="00094B54">
              <w:rPr>
                <w:rFonts w:eastAsia="Calibri" w:cs="Calibri"/>
              </w:rPr>
              <w:t xml:space="preserve">A.   We offer managed firewall solutions for Fortinet, Cisco, and Palo Alto products. </w:t>
            </w:r>
          </w:p>
        </w:tc>
      </w:tr>
      <w:tr w:rsidR="002C6EA1" w:rsidRPr="009F3FCD" w14:paraId="43C3CFD2" w14:textId="77777777">
        <w:tc>
          <w:tcPr>
            <w:tcW w:w="1165" w:type="dxa"/>
            <w:shd w:val="clear" w:color="auto" w:fill="D9D9D9" w:themeFill="background1" w:themeFillShade="D9"/>
          </w:tcPr>
          <w:p w14:paraId="556F6285" w14:textId="77777777" w:rsidR="002C6EA1" w:rsidRPr="00094B54" w:rsidRDefault="002C6EA1">
            <w:r w:rsidRPr="00094B54">
              <w:rPr>
                <w:rFonts w:eastAsia="Calibri" w:cs="Calibri"/>
                <w:b/>
              </w:rPr>
              <w:t xml:space="preserve">3.4 </w:t>
            </w:r>
          </w:p>
        </w:tc>
        <w:tc>
          <w:tcPr>
            <w:tcW w:w="8185" w:type="dxa"/>
            <w:shd w:val="clear" w:color="auto" w:fill="D9D9D9" w:themeFill="background1" w:themeFillShade="D9"/>
          </w:tcPr>
          <w:p w14:paraId="2D237171" w14:textId="77777777" w:rsidR="002C6EA1" w:rsidRPr="00094B54" w:rsidRDefault="002C6EA1">
            <w:pPr>
              <w:rPr>
                <w:rFonts w:eastAsia="Calibri" w:cs="Calibri"/>
              </w:rPr>
            </w:pPr>
            <w:r w:rsidRPr="00094B54">
              <w:rPr>
                <w:rFonts w:eastAsia="Calibri" w:cs="Calibri"/>
                <w:b/>
                <w:bCs/>
              </w:rPr>
              <w:t xml:space="preserve">Q. Do you offer MDM or other mobile management technology, including for BYOD devices?  </w:t>
            </w:r>
          </w:p>
        </w:tc>
      </w:tr>
      <w:tr w:rsidR="002C6EA1" w:rsidRPr="009F3FCD" w14:paraId="459F5F00" w14:textId="77777777">
        <w:tc>
          <w:tcPr>
            <w:tcW w:w="1165" w:type="dxa"/>
          </w:tcPr>
          <w:p w14:paraId="4A0887FA" w14:textId="77777777" w:rsidR="002C6EA1" w:rsidRPr="00094B54" w:rsidRDefault="002C6EA1"/>
        </w:tc>
        <w:tc>
          <w:tcPr>
            <w:tcW w:w="8185" w:type="dxa"/>
          </w:tcPr>
          <w:p w14:paraId="44554FBF" w14:textId="77777777" w:rsidR="002C6EA1" w:rsidRPr="00094B54" w:rsidRDefault="002C6EA1">
            <w:pPr>
              <w:shd w:val="clear" w:color="auto" w:fill="FFFFFF" w:themeFill="background1"/>
              <w:spacing w:before="120" w:after="60"/>
            </w:pPr>
            <w:r w:rsidRPr="00094B54">
              <w:rPr>
                <w:rFonts w:eastAsia="Calibri" w:cs="Calibri"/>
              </w:rPr>
              <w:t xml:space="preserve">A. </w:t>
            </w:r>
            <w:r w:rsidRPr="00094B54">
              <w:rPr>
                <w:rFonts w:ascii="Aptos" w:eastAsia="Aptos" w:hAnsi="Aptos" w:cs="Aptos"/>
                <w:color w:val="000000" w:themeColor="text1"/>
              </w:rPr>
              <w:t>Yes. We offer comprehensive Mobile Device Management (MDM) solutions through Microsoft Intune, which supports both corporate-owned and BYOD (Bring Your Own Device) scenarios. Our MDM services include device enrollment, policy enforcement, remote wipe, conditional access, and app protection policies. We also integrate with Microsoft Defender for Endpoint to ensure mobile threat defense is part of the security posture.</w:t>
            </w:r>
          </w:p>
          <w:p w14:paraId="33E084F3" w14:textId="732DCAF2" w:rsidR="002C6EA1" w:rsidRPr="00D6440B" w:rsidRDefault="002C6EA1">
            <w:pPr>
              <w:shd w:val="clear" w:color="auto" w:fill="FFFFFF" w:themeFill="background1"/>
              <w:spacing w:before="120" w:after="60"/>
            </w:pPr>
            <w:r w:rsidRPr="00094B54">
              <w:rPr>
                <w:rFonts w:ascii="Aptos" w:eastAsia="Aptos" w:hAnsi="Aptos" w:cs="Aptos"/>
                <w:color w:val="000000" w:themeColor="text1"/>
              </w:rPr>
              <w:t>Our support services also utilize MDM tools like NinjaOne, &amp;  Jamf (Macs).</w:t>
            </w:r>
          </w:p>
          <w:p w14:paraId="47593DA9" w14:textId="350474ED" w:rsidR="002C6EA1" w:rsidRPr="00094B54" w:rsidRDefault="002C6EA1">
            <w:r w:rsidRPr="00094B54">
              <w:t xml:space="preserve">Yes. We offer MDM solutions for our customers while supporting the option of BYOD. </w:t>
            </w:r>
          </w:p>
        </w:tc>
      </w:tr>
      <w:tr w:rsidR="002C6EA1" w:rsidRPr="009F3FCD" w14:paraId="12FD7280" w14:textId="77777777">
        <w:tc>
          <w:tcPr>
            <w:tcW w:w="1165" w:type="dxa"/>
            <w:shd w:val="clear" w:color="auto" w:fill="D9D9D9" w:themeFill="background1" w:themeFillShade="D9"/>
          </w:tcPr>
          <w:p w14:paraId="0E0C5E57" w14:textId="77777777" w:rsidR="002C6EA1" w:rsidRPr="00094B54" w:rsidRDefault="002C6EA1">
            <w:r w:rsidRPr="00094B54">
              <w:rPr>
                <w:rFonts w:eastAsia="Calibri" w:cs="Calibri"/>
                <w:b/>
              </w:rPr>
              <w:t>3.5</w:t>
            </w:r>
            <w:r w:rsidRPr="00094B54">
              <w:rPr>
                <w:rFonts w:eastAsia="Calibri" w:cs="Calibri"/>
              </w:rPr>
              <w:t xml:space="preserve"> </w:t>
            </w:r>
          </w:p>
        </w:tc>
        <w:tc>
          <w:tcPr>
            <w:tcW w:w="8185" w:type="dxa"/>
            <w:shd w:val="clear" w:color="auto" w:fill="D9D9D9" w:themeFill="background1" w:themeFillShade="D9"/>
          </w:tcPr>
          <w:p w14:paraId="0B8BF332" w14:textId="77777777" w:rsidR="002C6EA1" w:rsidRPr="00094B54" w:rsidRDefault="002C6EA1">
            <w:pPr>
              <w:rPr>
                <w:rFonts w:eastAsia="Calibri" w:cs="Calibri"/>
              </w:rPr>
            </w:pPr>
            <w:r w:rsidRPr="00094B54">
              <w:rPr>
                <w:rFonts w:eastAsia="Calibri" w:cs="Calibri"/>
                <w:b/>
                <w:bCs/>
              </w:rPr>
              <w:t xml:space="preserve">Q. Do you offer a SIEM or other security-based technology?  </w:t>
            </w:r>
          </w:p>
        </w:tc>
      </w:tr>
      <w:tr w:rsidR="002C6EA1" w:rsidRPr="009F3FCD" w14:paraId="4C1B062D" w14:textId="77777777">
        <w:tc>
          <w:tcPr>
            <w:tcW w:w="1165" w:type="dxa"/>
          </w:tcPr>
          <w:p w14:paraId="201E47DB" w14:textId="77777777" w:rsidR="002C6EA1" w:rsidRPr="00094B54" w:rsidRDefault="002C6EA1"/>
        </w:tc>
        <w:tc>
          <w:tcPr>
            <w:tcW w:w="8185" w:type="dxa"/>
          </w:tcPr>
          <w:p w14:paraId="44B76E9B" w14:textId="360C13A3" w:rsidR="002C6EA1" w:rsidRPr="00094B54" w:rsidRDefault="002C6EA1">
            <w:r w:rsidRPr="00094B54">
              <w:rPr>
                <w:rFonts w:eastAsia="Calibri" w:cs="Calibri"/>
              </w:rPr>
              <w:t>A.  We offer capabilities around Rapid7’s Insight IDR</w:t>
            </w:r>
            <w:r w:rsidR="007D7421">
              <w:rPr>
                <w:rFonts w:eastAsia="Calibri" w:cs="Calibri"/>
              </w:rPr>
              <w:t>.</w:t>
            </w:r>
          </w:p>
        </w:tc>
      </w:tr>
      <w:tr w:rsidR="002C6EA1" w:rsidRPr="009F3FCD" w14:paraId="69278398" w14:textId="77777777">
        <w:tc>
          <w:tcPr>
            <w:tcW w:w="1165" w:type="dxa"/>
            <w:shd w:val="clear" w:color="auto" w:fill="D9D9D9" w:themeFill="background1" w:themeFillShade="D9"/>
          </w:tcPr>
          <w:p w14:paraId="43C8CC55" w14:textId="77777777" w:rsidR="002C6EA1" w:rsidRPr="00094B54" w:rsidRDefault="002C6EA1">
            <w:r w:rsidRPr="00094B54">
              <w:rPr>
                <w:rFonts w:eastAsia="Calibri" w:cs="Calibri"/>
                <w:b/>
              </w:rPr>
              <w:t>3.6</w:t>
            </w:r>
            <w:r w:rsidRPr="00094B54">
              <w:rPr>
                <w:rFonts w:eastAsia="Calibri" w:cs="Calibri"/>
              </w:rPr>
              <w:t xml:space="preserve"> </w:t>
            </w:r>
          </w:p>
        </w:tc>
        <w:tc>
          <w:tcPr>
            <w:tcW w:w="8185" w:type="dxa"/>
            <w:shd w:val="clear" w:color="auto" w:fill="D9D9D9" w:themeFill="background1" w:themeFillShade="D9"/>
          </w:tcPr>
          <w:p w14:paraId="0953A682" w14:textId="77777777" w:rsidR="002C6EA1" w:rsidRPr="00094B54" w:rsidRDefault="002C6EA1">
            <w:pPr>
              <w:rPr>
                <w:rFonts w:eastAsia="Calibri" w:cs="Calibri"/>
              </w:rPr>
            </w:pPr>
            <w:r w:rsidRPr="00094B54">
              <w:rPr>
                <w:rFonts w:eastAsia="Calibri" w:cs="Calibri"/>
                <w:b/>
                <w:bCs/>
              </w:rPr>
              <w:t xml:space="preserve">Q. Do you have tools to provide system uptime metrics?  </w:t>
            </w:r>
          </w:p>
        </w:tc>
      </w:tr>
      <w:tr w:rsidR="002C6EA1" w:rsidRPr="009F3FCD" w14:paraId="25281DC6" w14:textId="77777777">
        <w:tc>
          <w:tcPr>
            <w:tcW w:w="1165" w:type="dxa"/>
          </w:tcPr>
          <w:p w14:paraId="2BF04B2B" w14:textId="77777777" w:rsidR="002C6EA1" w:rsidRPr="00094B54" w:rsidRDefault="002C6EA1"/>
        </w:tc>
        <w:tc>
          <w:tcPr>
            <w:tcW w:w="8185" w:type="dxa"/>
          </w:tcPr>
          <w:p w14:paraId="3C806825" w14:textId="77777777" w:rsidR="002C6EA1" w:rsidRPr="00094B54" w:rsidRDefault="002C6EA1">
            <w:r w:rsidRPr="00094B54">
              <w:rPr>
                <w:rFonts w:eastAsia="Calibri" w:cs="Calibri"/>
              </w:rPr>
              <w:t xml:space="preserve">A.  Yes. Our tools will provide system uptime metrics for network devices, servers, workstations, and cloud-based devices. </w:t>
            </w:r>
          </w:p>
        </w:tc>
      </w:tr>
      <w:tr w:rsidR="002C6EA1" w:rsidRPr="009F3FCD" w14:paraId="7AF98408" w14:textId="77777777">
        <w:tc>
          <w:tcPr>
            <w:tcW w:w="1165" w:type="dxa"/>
            <w:shd w:val="clear" w:color="auto" w:fill="D9D9D9" w:themeFill="background1" w:themeFillShade="D9"/>
          </w:tcPr>
          <w:p w14:paraId="0F0AEF9A" w14:textId="77777777" w:rsidR="002C6EA1" w:rsidRPr="00094B54" w:rsidRDefault="002C6EA1">
            <w:r w:rsidRPr="00094B54">
              <w:rPr>
                <w:rFonts w:eastAsia="Calibri" w:cs="Calibri"/>
                <w:b/>
              </w:rPr>
              <w:t>3.7</w:t>
            </w:r>
            <w:r w:rsidRPr="00094B54">
              <w:rPr>
                <w:b/>
              </w:rPr>
              <w:t xml:space="preserve"> </w:t>
            </w:r>
          </w:p>
        </w:tc>
        <w:tc>
          <w:tcPr>
            <w:tcW w:w="8185" w:type="dxa"/>
            <w:shd w:val="clear" w:color="auto" w:fill="D9D9D9" w:themeFill="background1" w:themeFillShade="D9"/>
          </w:tcPr>
          <w:p w14:paraId="3196A30A" w14:textId="77777777" w:rsidR="002C6EA1" w:rsidRPr="00094B54" w:rsidRDefault="002C6EA1">
            <w:pPr>
              <w:rPr>
                <w:rFonts w:eastAsia="Calibri" w:cs="Calibri"/>
              </w:rPr>
            </w:pPr>
            <w:r w:rsidRPr="00094B54">
              <w:rPr>
                <w:rFonts w:eastAsia="Calibri" w:cs="Calibri"/>
                <w:b/>
                <w:bCs/>
              </w:rPr>
              <w:t xml:space="preserve">Q. What tools do you use for network monitoring?  </w:t>
            </w:r>
          </w:p>
        </w:tc>
      </w:tr>
      <w:tr w:rsidR="002C6EA1" w:rsidRPr="009F3FCD" w14:paraId="522A944E" w14:textId="77777777">
        <w:tc>
          <w:tcPr>
            <w:tcW w:w="1165" w:type="dxa"/>
          </w:tcPr>
          <w:p w14:paraId="514B1919" w14:textId="77777777" w:rsidR="002C6EA1" w:rsidRPr="00094B54" w:rsidRDefault="002C6EA1"/>
        </w:tc>
        <w:tc>
          <w:tcPr>
            <w:tcW w:w="8185" w:type="dxa"/>
          </w:tcPr>
          <w:p w14:paraId="490EA707" w14:textId="612189AC" w:rsidR="002C6EA1" w:rsidRPr="00094B54" w:rsidRDefault="002C6EA1">
            <w:r w:rsidRPr="00094B54">
              <w:rPr>
                <w:rFonts w:eastAsia="Calibri" w:cs="Calibri"/>
              </w:rPr>
              <w:t>A.  We use LogicMonitor for network monitoring</w:t>
            </w:r>
            <w:r w:rsidR="00A63EFE">
              <w:rPr>
                <w:rFonts w:eastAsia="Calibri" w:cs="Calibri"/>
              </w:rPr>
              <w:t>.</w:t>
            </w:r>
          </w:p>
        </w:tc>
      </w:tr>
      <w:tr w:rsidR="002C6EA1" w:rsidRPr="009F3FCD" w14:paraId="1EFCDA6D" w14:textId="77777777">
        <w:tc>
          <w:tcPr>
            <w:tcW w:w="1165" w:type="dxa"/>
            <w:shd w:val="clear" w:color="auto" w:fill="D9D9D9" w:themeFill="background1" w:themeFillShade="D9"/>
          </w:tcPr>
          <w:p w14:paraId="4688493B" w14:textId="77777777" w:rsidR="002C6EA1" w:rsidRPr="00094B54" w:rsidRDefault="002C6EA1">
            <w:r w:rsidRPr="00094B54">
              <w:rPr>
                <w:rFonts w:eastAsia="Calibri" w:cs="Calibri"/>
                <w:b/>
              </w:rPr>
              <w:t>3.8</w:t>
            </w:r>
            <w:r w:rsidRPr="00094B54">
              <w:rPr>
                <w:b/>
              </w:rPr>
              <w:t xml:space="preserve"> </w:t>
            </w:r>
          </w:p>
        </w:tc>
        <w:tc>
          <w:tcPr>
            <w:tcW w:w="8185" w:type="dxa"/>
            <w:shd w:val="clear" w:color="auto" w:fill="D9D9D9" w:themeFill="background1" w:themeFillShade="D9"/>
          </w:tcPr>
          <w:p w14:paraId="756E2E8D" w14:textId="77777777" w:rsidR="002C6EA1" w:rsidRPr="00094B54" w:rsidRDefault="002C6EA1">
            <w:pPr>
              <w:rPr>
                <w:rFonts w:eastAsia="Calibri" w:cs="Calibri"/>
              </w:rPr>
            </w:pPr>
            <w:r w:rsidRPr="00094B54">
              <w:rPr>
                <w:rFonts w:eastAsia="Calibri" w:cs="Calibri"/>
                <w:b/>
                <w:bCs/>
              </w:rPr>
              <w:t xml:space="preserve">Q. What tools do you use for system monitoring or general health level of end user devices?  </w:t>
            </w:r>
          </w:p>
        </w:tc>
      </w:tr>
      <w:tr w:rsidR="002C6EA1" w:rsidRPr="009F3FCD" w14:paraId="16748ABC" w14:textId="77777777">
        <w:tc>
          <w:tcPr>
            <w:tcW w:w="1165" w:type="dxa"/>
          </w:tcPr>
          <w:p w14:paraId="65543D2B" w14:textId="77777777" w:rsidR="002C6EA1" w:rsidRPr="00094B54" w:rsidRDefault="002C6EA1"/>
        </w:tc>
        <w:tc>
          <w:tcPr>
            <w:tcW w:w="8185" w:type="dxa"/>
          </w:tcPr>
          <w:p w14:paraId="6BBB95F3" w14:textId="44B52709" w:rsidR="002C6EA1" w:rsidRPr="00094B54" w:rsidRDefault="002C6EA1">
            <w:r w:rsidRPr="00094B54">
              <w:rPr>
                <w:rFonts w:eastAsia="Calibri" w:cs="Calibri"/>
              </w:rPr>
              <w:t xml:space="preserve">A.  We use NinjaOne to monitor </w:t>
            </w:r>
            <w:r w:rsidR="00A63EFE">
              <w:rPr>
                <w:rFonts w:eastAsia="Calibri" w:cs="Calibri"/>
              </w:rPr>
              <w:t>end-user</w:t>
            </w:r>
            <w:r w:rsidRPr="00094B54">
              <w:rPr>
                <w:rFonts w:eastAsia="Calibri" w:cs="Calibri"/>
              </w:rPr>
              <w:t xml:space="preserve"> device health</w:t>
            </w:r>
            <w:r w:rsidR="00A63EFE">
              <w:rPr>
                <w:rFonts w:eastAsia="Calibri" w:cs="Calibri"/>
              </w:rPr>
              <w:t>.</w:t>
            </w:r>
            <w:r w:rsidRPr="00094B54">
              <w:rPr>
                <w:rFonts w:eastAsia="Calibri" w:cs="Calibri"/>
              </w:rPr>
              <w:t xml:space="preserve"> </w:t>
            </w:r>
          </w:p>
        </w:tc>
      </w:tr>
      <w:tr w:rsidR="002C6EA1" w:rsidRPr="009F3FCD" w14:paraId="5B1854DD" w14:textId="77777777">
        <w:tc>
          <w:tcPr>
            <w:tcW w:w="1165" w:type="dxa"/>
            <w:shd w:val="clear" w:color="auto" w:fill="D9D9D9" w:themeFill="background1" w:themeFillShade="D9"/>
          </w:tcPr>
          <w:p w14:paraId="0FFB00BA" w14:textId="77777777" w:rsidR="002C6EA1" w:rsidRPr="00094B54" w:rsidRDefault="002C6EA1">
            <w:r w:rsidRPr="00094B54">
              <w:rPr>
                <w:rFonts w:eastAsia="Calibri" w:cs="Calibri"/>
                <w:b/>
              </w:rPr>
              <w:t>3.9</w:t>
            </w:r>
            <w:r w:rsidRPr="00094B54">
              <w:rPr>
                <w:b/>
              </w:rPr>
              <w:t xml:space="preserve"> </w:t>
            </w:r>
          </w:p>
        </w:tc>
        <w:tc>
          <w:tcPr>
            <w:tcW w:w="8185" w:type="dxa"/>
            <w:shd w:val="clear" w:color="auto" w:fill="D9D9D9" w:themeFill="background1" w:themeFillShade="D9"/>
          </w:tcPr>
          <w:p w14:paraId="2B579C6A" w14:textId="50E10BBA" w:rsidR="002C6EA1" w:rsidRPr="00094B54" w:rsidRDefault="002C6EA1">
            <w:pPr>
              <w:rPr>
                <w:rFonts w:eastAsia="Calibri" w:cs="Calibri"/>
              </w:rPr>
            </w:pPr>
            <w:r w:rsidRPr="00094B54">
              <w:rPr>
                <w:rFonts w:eastAsia="Calibri" w:cs="Calibri"/>
                <w:b/>
                <w:bCs/>
              </w:rPr>
              <w:t xml:space="preserve">Q. Do you offer or partner for laptop encryption?  </w:t>
            </w:r>
          </w:p>
        </w:tc>
      </w:tr>
      <w:tr w:rsidR="002C6EA1" w:rsidRPr="009F3FCD" w14:paraId="030658A0" w14:textId="77777777">
        <w:tc>
          <w:tcPr>
            <w:tcW w:w="1165" w:type="dxa"/>
          </w:tcPr>
          <w:p w14:paraId="4F7C91A1" w14:textId="77777777" w:rsidR="002C6EA1" w:rsidRPr="00094B54" w:rsidRDefault="002C6EA1"/>
        </w:tc>
        <w:tc>
          <w:tcPr>
            <w:tcW w:w="8185" w:type="dxa"/>
          </w:tcPr>
          <w:p w14:paraId="78EBA42D" w14:textId="77777777" w:rsidR="002C6EA1" w:rsidRPr="00094B54" w:rsidRDefault="002C6EA1">
            <w:pPr>
              <w:rPr>
                <w:rFonts w:eastAsia="Calibri" w:cs="Calibri"/>
              </w:rPr>
            </w:pPr>
            <w:r w:rsidRPr="00094B54">
              <w:rPr>
                <w:rFonts w:eastAsia="Calibri" w:cs="Calibri"/>
              </w:rPr>
              <w:t>A. Our NinjaOne platform supports management of disk encryption for Windows and Mac, leveraging native Bitlocker (Windows) and Filevault (Mac) Full Disk Encryption.</w:t>
            </w:r>
          </w:p>
        </w:tc>
      </w:tr>
      <w:tr w:rsidR="002C6EA1" w:rsidRPr="009F3FCD" w14:paraId="102B0C00" w14:textId="77777777">
        <w:tc>
          <w:tcPr>
            <w:tcW w:w="1165" w:type="dxa"/>
            <w:shd w:val="clear" w:color="auto" w:fill="D9D9D9" w:themeFill="background1" w:themeFillShade="D9"/>
          </w:tcPr>
          <w:p w14:paraId="2582926C" w14:textId="77777777" w:rsidR="002C6EA1" w:rsidRPr="00094B54" w:rsidRDefault="002C6EA1">
            <w:pPr>
              <w:rPr>
                <w:rFonts w:eastAsia="Calibri" w:cs="Calibri"/>
                <w:b/>
              </w:rPr>
            </w:pPr>
            <w:r w:rsidRPr="00094B54">
              <w:rPr>
                <w:rFonts w:eastAsia="Calibri" w:cs="Calibri"/>
                <w:b/>
              </w:rPr>
              <w:t>3.10</w:t>
            </w:r>
            <w:r w:rsidRPr="00094B54">
              <w:rPr>
                <w:b/>
              </w:rPr>
              <w:t xml:space="preserve"> </w:t>
            </w:r>
          </w:p>
          <w:p w14:paraId="1D37F7BB" w14:textId="77777777" w:rsidR="002C6EA1" w:rsidRPr="00094B54" w:rsidRDefault="002C6EA1"/>
        </w:tc>
        <w:tc>
          <w:tcPr>
            <w:tcW w:w="8185" w:type="dxa"/>
            <w:shd w:val="clear" w:color="auto" w:fill="D9D9D9" w:themeFill="background1" w:themeFillShade="D9"/>
          </w:tcPr>
          <w:p w14:paraId="072777C9" w14:textId="6DD6039C" w:rsidR="002C6EA1" w:rsidRPr="00094B54" w:rsidRDefault="002C6EA1">
            <w:pPr>
              <w:rPr>
                <w:rFonts w:eastAsia="Calibri" w:cs="Calibri"/>
              </w:rPr>
            </w:pPr>
            <w:r w:rsidRPr="00094B54">
              <w:rPr>
                <w:rFonts w:eastAsia="Calibri" w:cs="Calibri"/>
                <w:b/>
                <w:bCs/>
              </w:rPr>
              <w:t>Q. If hosting/co-location is an option</w:t>
            </w:r>
            <w:r w:rsidR="00294127">
              <w:rPr>
                <w:rFonts w:eastAsia="Calibri" w:cs="Calibri"/>
                <w:b/>
                <w:bCs/>
              </w:rPr>
              <w:t>,</w:t>
            </w:r>
            <w:r w:rsidRPr="00094B54">
              <w:rPr>
                <w:rFonts w:eastAsia="Calibri" w:cs="Calibri"/>
                <w:b/>
                <w:bCs/>
              </w:rPr>
              <w:t xml:space="preserve"> please describe details of </w:t>
            </w:r>
            <w:r w:rsidR="00294127">
              <w:rPr>
                <w:rFonts w:eastAsia="Calibri" w:cs="Calibri"/>
                <w:b/>
                <w:bCs/>
              </w:rPr>
              <w:t xml:space="preserve">the </w:t>
            </w:r>
            <w:r w:rsidRPr="00094B54">
              <w:rPr>
                <w:rFonts w:eastAsia="Calibri" w:cs="Calibri"/>
                <w:b/>
                <w:bCs/>
              </w:rPr>
              <w:t>option i.e.</w:t>
            </w:r>
            <w:r w:rsidR="00294127">
              <w:rPr>
                <w:rFonts w:eastAsia="Calibri" w:cs="Calibri"/>
                <w:b/>
                <w:bCs/>
              </w:rPr>
              <w:t>,</w:t>
            </w:r>
            <w:r w:rsidRPr="00094B54">
              <w:rPr>
                <w:rFonts w:eastAsia="Calibri" w:cs="Calibri"/>
                <w:b/>
                <w:bCs/>
              </w:rPr>
              <w:t xml:space="preserve"> services, vendor partners, etc.?</w:t>
            </w:r>
          </w:p>
        </w:tc>
      </w:tr>
      <w:tr w:rsidR="002C6EA1" w:rsidRPr="009F3FCD" w14:paraId="1B467307" w14:textId="77777777">
        <w:trPr>
          <w:trHeight w:val="2250"/>
        </w:trPr>
        <w:tc>
          <w:tcPr>
            <w:tcW w:w="1165" w:type="dxa"/>
          </w:tcPr>
          <w:p w14:paraId="5E781565" w14:textId="77777777" w:rsidR="002C6EA1" w:rsidRPr="00094B54" w:rsidRDefault="002C6EA1"/>
        </w:tc>
        <w:tc>
          <w:tcPr>
            <w:tcW w:w="8185" w:type="dxa"/>
          </w:tcPr>
          <w:p w14:paraId="3FD9A2C7" w14:textId="349B13BE" w:rsidR="002C6EA1" w:rsidRPr="00094B54" w:rsidRDefault="002C6EA1">
            <w:r w:rsidRPr="00094B54">
              <w:rPr>
                <w:rFonts w:eastAsia="Calibri" w:cs="Calibri"/>
              </w:rPr>
              <w:t>A.  Yes, we can review hosting and co-location with our vendor partners as part of a holistic solution. Arraya has established partnerships with regional colocation providers Ntirety and TierPoint</w:t>
            </w:r>
            <w:r w:rsidR="00CA50D7">
              <w:rPr>
                <w:rFonts w:eastAsia="Calibri" w:cs="Calibri"/>
              </w:rPr>
              <w:t>,</w:t>
            </w:r>
            <w:r w:rsidRPr="00094B54">
              <w:rPr>
                <w:rFonts w:eastAsia="Calibri" w:cs="Calibri"/>
              </w:rPr>
              <w:t xml:space="preserve"> which </w:t>
            </w:r>
            <w:r w:rsidR="00CA50D7">
              <w:rPr>
                <w:rFonts w:eastAsia="Calibri" w:cs="Calibri"/>
              </w:rPr>
              <w:t>provide</w:t>
            </w:r>
            <w:r w:rsidRPr="00094B54">
              <w:rPr>
                <w:rFonts w:eastAsia="Calibri" w:cs="Calibri"/>
              </w:rPr>
              <w:t xml:space="preserve"> managed hosting services for client workloads.  Arraya is also a Microsoft CSP (Tier 1) and AWS service partner and provides public cloud services, including rehoming on-premise infrastructure, databases, web applications, as well as ongoing operational support and cost management.</w:t>
            </w:r>
          </w:p>
        </w:tc>
      </w:tr>
      <w:tr w:rsidR="002C6EA1" w:rsidRPr="009F3FCD" w14:paraId="545A86B5" w14:textId="77777777">
        <w:tc>
          <w:tcPr>
            <w:tcW w:w="1165" w:type="dxa"/>
            <w:shd w:val="clear" w:color="auto" w:fill="D9D9D9" w:themeFill="background1" w:themeFillShade="D9"/>
          </w:tcPr>
          <w:p w14:paraId="78B79900" w14:textId="77777777" w:rsidR="002C6EA1" w:rsidRPr="00094B54" w:rsidRDefault="002C6EA1">
            <w:pPr>
              <w:rPr>
                <w:rFonts w:eastAsia="Calibri" w:cs="Calibri"/>
                <w:b/>
              </w:rPr>
            </w:pPr>
            <w:r w:rsidRPr="00094B54">
              <w:rPr>
                <w:rFonts w:eastAsia="Calibri" w:cs="Calibri"/>
                <w:b/>
              </w:rPr>
              <w:t>3.11</w:t>
            </w:r>
          </w:p>
        </w:tc>
        <w:tc>
          <w:tcPr>
            <w:tcW w:w="8185" w:type="dxa"/>
            <w:shd w:val="clear" w:color="auto" w:fill="D9D9D9" w:themeFill="background1" w:themeFillShade="D9"/>
          </w:tcPr>
          <w:p w14:paraId="36757D73" w14:textId="77777777" w:rsidR="002C6EA1" w:rsidRPr="00094B54" w:rsidRDefault="002C6EA1">
            <w:pPr>
              <w:rPr>
                <w:rFonts w:eastAsia="Calibri" w:cs="Calibri"/>
              </w:rPr>
            </w:pPr>
            <w:r w:rsidRPr="00094B54">
              <w:rPr>
                <w:rFonts w:eastAsia="Calibri" w:cs="Calibri"/>
                <w:b/>
                <w:bCs/>
              </w:rPr>
              <w:t xml:space="preserve">Q. Which cybersecurity frameworks and compliance standards does your organization currently follow (both internally and for clients)? (e.g., NIST, ISO 27001, SOC 2, CIS, HIPAA, GLBA.? </w:t>
            </w:r>
          </w:p>
        </w:tc>
      </w:tr>
      <w:tr w:rsidR="002C6EA1" w:rsidRPr="009F3FCD" w14:paraId="5748FA95" w14:textId="77777777">
        <w:tc>
          <w:tcPr>
            <w:tcW w:w="1165" w:type="dxa"/>
          </w:tcPr>
          <w:p w14:paraId="2FEEB71B" w14:textId="77777777" w:rsidR="002C6EA1" w:rsidRPr="00094B54" w:rsidRDefault="002C6EA1"/>
        </w:tc>
        <w:tc>
          <w:tcPr>
            <w:tcW w:w="8185" w:type="dxa"/>
          </w:tcPr>
          <w:p w14:paraId="73F3491E" w14:textId="104F9C59" w:rsidR="002C6EA1" w:rsidRPr="00094B54" w:rsidRDefault="002C6EA1">
            <w:r w:rsidRPr="00094B54">
              <w:rPr>
                <w:rFonts w:eastAsia="Calibri" w:cs="Calibri"/>
              </w:rPr>
              <w:t xml:space="preserve">A.  Arraya uses both NIST CSF and CIS 18 as </w:t>
            </w:r>
            <w:r w:rsidR="000C7FDB">
              <w:rPr>
                <w:rFonts w:eastAsia="Calibri" w:cs="Calibri"/>
              </w:rPr>
              <w:t>cybersecurity</w:t>
            </w:r>
            <w:r w:rsidRPr="00094B54">
              <w:rPr>
                <w:rFonts w:eastAsia="Calibri" w:cs="Calibri"/>
              </w:rPr>
              <w:t xml:space="preserve"> frameworks and compliance standards. We use both frameworks internally on Arraya systems and processes</w:t>
            </w:r>
            <w:r w:rsidR="000C7FDB">
              <w:rPr>
                <w:rFonts w:eastAsia="Calibri" w:cs="Calibri"/>
              </w:rPr>
              <w:t>,</w:t>
            </w:r>
            <w:r w:rsidRPr="00094B54">
              <w:rPr>
                <w:rFonts w:eastAsia="Calibri" w:cs="Calibri"/>
              </w:rPr>
              <w:t xml:space="preserve"> as well as guidance for customers to follow when implementing technologies and building governance programs.</w:t>
            </w:r>
          </w:p>
        </w:tc>
      </w:tr>
      <w:tr w:rsidR="002C6EA1" w:rsidRPr="009F3FCD" w14:paraId="7A0C460F" w14:textId="77777777">
        <w:tc>
          <w:tcPr>
            <w:tcW w:w="1165" w:type="dxa"/>
            <w:shd w:val="clear" w:color="auto" w:fill="D9D9D9" w:themeFill="background1" w:themeFillShade="D9"/>
          </w:tcPr>
          <w:p w14:paraId="25C21B8B" w14:textId="77777777" w:rsidR="002C6EA1" w:rsidRPr="00094B54" w:rsidRDefault="002C6EA1">
            <w:pPr>
              <w:rPr>
                <w:rFonts w:eastAsia="Calibri" w:cs="Calibri"/>
                <w:b/>
              </w:rPr>
            </w:pPr>
            <w:r w:rsidRPr="00094B54">
              <w:rPr>
                <w:rFonts w:eastAsia="Calibri" w:cs="Calibri"/>
                <w:b/>
              </w:rPr>
              <w:t>3.12</w:t>
            </w:r>
            <w:r w:rsidRPr="00094B54">
              <w:rPr>
                <w:b/>
              </w:rPr>
              <w:t xml:space="preserve"> </w:t>
            </w:r>
          </w:p>
          <w:p w14:paraId="22A76F2D" w14:textId="77777777" w:rsidR="002C6EA1" w:rsidRPr="00094B54" w:rsidRDefault="002C6EA1"/>
        </w:tc>
        <w:tc>
          <w:tcPr>
            <w:tcW w:w="8185" w:type="dxa"/>
            <w:shd w:val="clear" w:color="auto" w:fill="D9D9D9" w:themeFill="background1" w:themeFillShade="D9"/>
          </w:tcPr>
          <w:p w14:paraId="0C60D65C" w14:textId="77777777" w:rsidR="002C6EA1" w:rsidRPr="00094B54" w:rsidRDefault="002C6EA1">
            <w:pPr>
              <w:rPr>
                <w:rFonts w:eastAsia="Calibri" w:cs="Calibri"/>
                <w:b/>
              </w:rPr>
            </w:pPr>
            <w:r w:rsidRPr="00094B54">
              <w:rPr>
                <w:rFonts w:eastAsia="Calibri" w:cs="Calibri"/>
                <w:b/>
                <w:bCs/>
              </w:rPr>
              <w:t xml:space="preserve">Q. </w:t>
            </w:r>
            <w:r w:rsidRPr="00094B54">
              <w:rPr>
                <w:rFonts w:eastAsia="Calibri" w:cs="Calibri"/>
                <w:b/>
              </w:rPr>
              <w:t>How do you ensure your services remain compliant with evolving regulatory requirements applicable to KAP?</w:t>
            </w:r>
          </w:p>
        </w:tc>
      </w:tr>
      <w:tr w:rsidR="002C6EA1" w:rsidRPr="009F3FCD" w14:paraId="056DA02E" w14:textId="77777777">
        <w:tc>
          <w:tcPr>
            <w:tcW w:w="1165" w:type="dxa"/>
          </w:tcPr>
          <w:p w14:paraId="43E8A7F5" w14:textId="77777777" w:rsidR="002C6EA1" w:rsidRPr="00094B54" w:rsidRDefault="002C6EA1"/>
        </w:tc>
        <w:tc>
          <w:tcPr>
            <w:tcW w:w="8185" w:type="dxa"/>
          </w:tcPr>
          <w:p w14:paraId="4F803B3E" w14:textId="77777777" w:rsidR="002C6EA1" w:rsidRPr="00094B54" w:rsidRDefault="002C6EA1">
            <w:r w:rsidRPr="00094B54">
              <w:rPr>
                <w:rFonts w:eastAsia="Calibri" w:cs="Calibri"/>
              </w:rPr>
              <w:t>A.  Arraya ensures its services remain compliant with evolving regulatory requirements applicable to KAP through its vCISO offering, which is continuously updated to address compliance changes. The vCISO program includes a thorough assessment of the current security environment, identification of vulnerabilities, and the development of a roadmap to address gaps. Arraya's vCISO consultants work closely with IT and business teams to develop and implement effective security policies, procedures, and controls that align with business objectives and industry best practices.</w:t>
            </w:r>
          </w:p>
        </w:tc>
      </w:tr>
      <w:tr w:rsidR="002C6EA1" w:rsidRPr="009F3FCD" w14:paraId="64A3E4CB" w14:textId="77777777">
        <w:tc>
          <w:tcPr>
            <w:tcW w:w="1165" w:type="dxa"/>
            <w:shd w:val="clear" w:color="auto" w:fill="D9D9D9" w:themeFill="background1" w:themeFillShade="D9"/>
          </w:tcPr>
          <w:p w14:paraId="59A6B257" w14:textId="77777777" w:rsidR="002C6EA1" w:rsidRPr="00094B54" w:rsidRDefault="002C6EA1">
            <w:pPr>
              <w:rPr>
                <w:rFonts w:eastAsia="Calibri" w:cs="Calibri"/>
                <w:b/>
              </w:rPr>
            </w:pPr>
            <w:r w:rsidRPr="00094B54">
              <w:rPr>
                <w:rFonts w:eastAsia="Calibri" w:cs="Calibri"/>
                <w:b/>
              </w:rPr>
              <w:t>3.13</w:t>
            </w:r>
            <w:r w:rsidRPr="00094B54">
              <w:rPr>
                <w:b/>
              </w:rPr>
              <w:t xml:space="preserve"> </w:t>
            </w:r>
          </w:p>
          <w:p w14:paraId="6B14A532" w14:textId="77777777" w:rsidR="002C6EA1" w:rsidRPr="00094B54" w:rsidRDefault="002C6EA1"/>
        </w:tc>
        <w:tc>
          <w:tcPr>
            <w:tcW w:w="8185" w:type="dxa"/>
            <w:shd w:val="clear" w:color="auto" w:fill="D9D9D9" w:themeFill="background1" w:themeFillShade="D9"/>
          </w:tcPr>
          <w:p w14:paraId="12125718" w14:textId="1247605A" w:rsidR="002C6EA1" w:rsidRPr="00094B54" w:rsidRDefault="002C6EA1">
            <w:pPr>
              <w:rPr>
                <w:rFonts w:eastAsia="Calibri" w:cs="Calibri"/>
              </w:rPr>
            </w:pPr>
            <w:r w:rsidRPr="00094B54">
              <w:rPr>
                <w:rFonts w:eastAsia="Calibri" w:cs="Calibri"/>
                <w:b/>
              </w:rPr>
              <w:t xml:space="preserve">Q. How is client data protected, both at rest and in transit? In which geographic regions will KAP’s data </w:t>
            </w:r>
            <w:r w:rsidR="00225388">
              <w:rPr>
                <w:rFonts w:eastAsia="Calibri" w:cs="Calibri"/>
                <w:b/>
              </w:rPr>
              <w:t xml:space="preserve">be </w:t>
            </w:r>
            <w:r w:rsidRPr="00094B54">
              <w:rPr>
                <w:rFonts w:eastAsia="Calibri" w:cs="Calibri"/>
                <w:b/>
              </w:rPr>
              <w:t>stored?</w:t>
            </w:r>
          </w:p>
        </w:tc>
      </w:tr>
      <w:tr w:rsidR="002C6EA1" w:rsidRPr="009F3FCD" w14:paraId="56ABC929" w14:textId="77777777">
        <w:tc>
          <w:tcPr>
            <w:tcW w:w="1165" w:type="dxa"/>
          </w:tcPr>
          <w:p w14:paraId="7E8D3EF9" w14:textId="77777777" w:rsidR="002C6EA1" w:rsidRPr="00094B54" w:rsidRDefault="002C6EA1">
            <w:pPr>
              <w:rPr>
                <w:rFonts w:eastAsia="Calibri" w:cs="Calibri"/>
                <w:b/>
              </w:rPr>
            </w:pPr>
          </w:p>
        </w:tc>
        <w:tc>
          <w:tcPr>
            <w:tcW w:w="8185" w:type="dxa"/>
          </w:tcPr>
          <w:p w14:paraId="0BB5C0A2" w14:textId="77777777" w:rsidR="002C6EA1" w:rsidRPr="00094B54" w:rsidRDefault="002C6EA1">
            <w:pPr>
              <w:rPr>
                <w:rFonts w:eastAsia="Calibri" w:cs="Calibri"/>
              </w:rPr>
            </w:pPr>
            <w:r w:rsidRPr="00094B54">
              <w:rPr>
                <w:rFonts w:eastAsia="Calibri" w:cs="Calibri"/>
              </w:rPr>
              <w:t>Customer data is protected with Role Based Access Controls with strict auditing and enforcement of least privilege. The systems housing customer data enforce encryption in transit and use encryption at rest, leveraging native platform controls (Azure, 365, etc.). All data is housed within US Regions.</w:t>
            </w:r>
          </w:p>
        </w:tc>
      </w:tr>
      <w:tr w:rsidR="002C6EA1" w:rsidRPr="009F3FCD" w14:paraId="6F65CC56" w14:textId="77777777">
        <w:tc>
          <w:tcPr>
            <w:tcW w:w="1165" w:type="dxa"/>
            <w:shd w:val="clear" w:color="auto" w:fill="D9D9D9" w:themeFill="background1" w:themeFillShade="D9"/>
          </w:tcPr>
          <w:p w14:paraId="17512095" w14:textId="77777777" w:rsidR="002C6EA1" w:rsidRPr="00094B54" w:rsidRDefault="002C6EA1">
            <w:pPr>
              <w:rPr>
                <w:rFonts w:eastAsia="Calibri" w:cs="Calibri"/>
                <w:b/>
              </w:rPr>
            </w:pPr>
            <w:r w:rsidRPr="00094B54">
              <w:rPr>
                <w:rFonts w:eastAsia="Calibri" w:cs="Calibri"/>
                <w:b/>
              </w:rPr>
              <w:t>3.14</w:t>
            </w:r>
            <w:r w:rsidRPr="00094B54">
              <w:rPr>
                <w:b/>
              </w:rPr>
              <w:t xml:space="preserve"> </w:t>
            </w:r>
          </w:p>
          <w:p w14:paraId="1E5BC32E" w14:textId="77777777" w:rsidR="002C6EA1" w:rsidRPr="00094B54" w:rsidRDefault="002C6EA1">
            <w:pPr>
              <w:rPr>
                <w:rFonts w:eastAsia="Calibri" w:cs="Calibri"/>
                <w:b/>
              </w:rPr>
            </w:pPr>
          </w:p>
        </w:tc>
        <w:tc>
          <w:tcPr>
            <w:tcW w:w="8185" w:type="dxa"/>
            <w:shd w:val="clear" w:color="auto" w:fill="D9D9D9" w:themeFill="background1" w:themeFillShade="D9"/>
          </w:tcPr>
          <w:p w14:paraId="415B8764" w14:textId="7677B555" w:rsidR="002C6EA1" w:rsidRPr="00094B54" w:rsidRDefault="002C6EA1">
            <w:pPr>
              <w:rPr>
                <w:rFonts w:eastAsiaTheme="minorEastAsia"/>
              </w:rPr>
            </w:pPr>
            <w:r w:rsidRPr="00094B54">
              <w:rPr>
                <w:rFonts w:eastAsia="Calibri" w:cs="Calibri"/>
                <w:b/>
              </w:rPr>
              <w:t>Q Describe your incident response process, including response times, communication practices, and client involvement for each severity level of incident</w:t>
            </w:r>
            <w:r w:rsidR="00217B47">
              <w:rPr>
                <w:rFonts w:eastAsia="Calibri" w:cs="Calibri"/>
                <w:b/>
              </w:rPr>
              <w:t>.</w:t>
            </w:r>
            <w:r w:rsidRPr="00094B54">
              <w:rPr>
                <w:rFonts w:eastAsia="Calibri" w:cs="Calibri"/>
                <w:b/>
              </w:rPr>
              <w:t xml:space="preserve"> Please provide your SLA targets</w:t>
            </w:r>
            <w:r w:rsidR="00217B47">
              <w:rPr>
                <w:rFonts w:eastAsia="Calibri" w:cs="Calibri"/>
                <w:b/>
              </w:rPr>
              <w:t>.</w:t>
            </w:r>
          </w:p>
        </w:tc>
      </w:tr>
      <w:tr w:rsidR="002C6EA1" w:rsidRPr="009F3FCD" w14:paraId="20A62113" w14:textId="77777777">
        <w:tc>
          <w:tcPr>
            <w:tcW w:w="1165" w:type="dxa"/>
          </w:tcPr>
          <w:p w14:paraId="2F5CE43F" w14:textId="77777777" w:rsidR="002C6EA1" w:rsidRPr="00094B54" w:rsidRDefault="002C6EA1">
            <w:pPr>
              <w:rPr>
                <w:rFonts w:eastAsia="Calibri" w:cs="Calibri"/>
                <w:b/>
              </w:rPr>
            </w:pPr>
          </w:p>
        </w:tc>
        <w:tc>
          <w:tcPr>
            <w:tcW w:w="8185" w:type="dxa"/>
          </w:tcPr>
          <w:p w14:paraId="19AD1909" w14:textId="4545295C" w:rsidR="002C6EA1" w:rsidRPr="00094B54" w:rsidRDefault="002C6EA1">
            <w:pPr>
              <w:rPr>
                <w:highlight w:val="yellow"/>
              </w:rPr>
            </w:pPr>
            <w:r w:rsidRPr="00094B54">
              <w:rPr>
                <w:rFonts w:eastAsia="Calibri" w:cs="Calibri"/>
              </w:rPr>
              <w:t>A</w:t>
            </w:r>
            <w:commentRangeStart w:id="29"/>
            <w:commentRangeStart w:id="30"/>
            <w:r w:rsidRPr="00094B54">
              <w:rPr>
                <w:rFonts w:eastAsia="Calibri" w:cs="Calibri"/>
              </w:rPr>
              <w:t xml:space="preserve">.  Arraya’s incident response process aligns with our standard managed services SLAs, where response times to a critical incident (P1) </w:t>
            </w:r>
            <w:r w:rsidR="0095151E">
              <w:rPr>
                <w:rFonts w:eastAsia="Calibri" w:cs="Calibri"/>
              </w:rPr>
              <w:t>are</w:t>
            </w:r>
            <w:r w:rsidRPr="00094B54">
              <w:rPr>
                <w:rFonts w:eastAsia="Calibri" w:cs="Calibri"/>
              </w:rPr>
              <w:t xml:space="preserve"> within an hour. In the event of a critical cybersecurity incident, Arraya would immediately engage with the client contact to begin the triage process and understand </w:t>
            </w:r>
            <w:r w:rsidR="00D0127E">
              <w:rPr>
                <w:rFonts w:eastAsia="Calibri" w:cs="Calibri"/>
              </w:rPr>
              <w:t xml:space="preserve">the </w:t>
            </w:r>
            <w:r w:rsidRPr="00094B54">
              <w:rPr>
                <w:rFonts w:eastAsia="Calibri" w:cs="Calibri"/>
              </w:rPr>
              <w:t xml:space="preserve">impact. In the event the client is leveraging </w:t>
            </w:r>
            <w:r w:rsidR="00D0127E">
              <w:rPr>
                <w:rFonts w:eastAsia="Calibri" w:cs="Calibri"/>
              </w:rPr>
              <w:t>an</w:t>
            </w:r>
            <w:r w:rsidRPr="00094B54">
              <w:rPr>
                <w:rFonts w:eastAsia="Calibri" w:cs="Calibri"/>
              </w:rPr>
              <w:t xml:space="preserve"> MDR partner, such as Rapid7, Arraya would open a line of communication to that partner to ensure active threat hunting and investigation </w:t>
            </w:r>
            <w:r w:rsidR="00332824">
              <w:rPr>
                <w:rFonts w:eastAsia="Calibri" w:cs="Calibri"/>
              </w:rPr>
              <w:t>are</w:t>
            </w:r>
            <w:r w:rsidRPr="00094B54">
              <w:rPr>
                <w:rFonts w:eastAsia="Calibri" w:cs="Calibri"/>
              </w:rPr>
              <w:t xml:space="preserve"> ongoing to further bolster and contain the threat(s). Arraya will work with</w:t>
            </w:r>
            <w:r w:rsidR="004654F3">
              <w:rPr>
                <w:rFonts w:eastAsia="Calibri" w:cs="Calibri"/>
              </w:rPr>
              <w:t xml:space="preserve"> the</w:t>
            </w:r>
            <w:r w:rsidRPr="00094B54">
              <w:rPr>
                <w:rFonts w:eastAsia="Calibri" w:cs="Calibri"/>
              </w:rPr>
              <w:t xml:space="preserve"> client to ensure accurate following of process</w:t>
            </w:r>
            <w:r w:rsidR="00E70FE6">
              <w:rPr>
                <w:rFonts w:eastAsia="Calibri" w:cs="Calibri"/>
              </w:rPr>
              <w:t>es</w:t>
            </w:r>
            <w:r w:rsidRPr="00094B54">
              <w:rPr>
                <w:rFonts w:eastAsia="Calibri" w:cs="Calibri"/>
              </w:rPr>
              <w:t xml:space="preserve"> and procedure</w:t>
            </w:r>
            <w:r w:rsidR="00E70FE6">
              <w:rPr>
                <w:rFonts w:eastAsia="Calibri" w:cs="Calibri"/>
              </w:rPr>
              <w:t>s</w:t>
            </w:r>
            <w:r w:rsidRPr="00094B54">
              <w:rPr>
                <w:rFonts w:eastAsia="Calibri" w:cs="Calibri"/>
              </w:rPr>
              <w:t xml:space="preserve">, aligned to the client Incident Response Plan, until the conclusion of the incident, including operational support, communication with stakeholders and third parties, such as DFIR, Legal and Insurance. </w:t>
            </w:r>
            <w:commentRangeEnd w:id="29"/>
            <w:r w:rsidR="001B497B" w:rsidRPr="00094B54">
              <w:rPr>
                <w:rStyle w:val="CommentReference"/>
                <w:sz w:val="22"/>
                <w:szCs w:val="22"/>
                <w:highlight w:val="yellow"/>
              </w:rPr>
              <w:commentReference w:id="29"/>
            </w:r>
            <w:commentRangeEnd w:id="30"/>
            <w:r w:rsidR="00070532" w:rsidRPr="00094B54">
              <w:rPr>
                <w:rStyle w:val="CommentReference"/>
                <w:sz w:val="22"/>
                <w:szCs w:val="22"/>
                <w:highlight w:val="yellow"/>
              </w:rPr>
              <w:commentReference w:id="30"/>
            </w:r>
          </w:p>
        </w:tc>
      </w:tr>
      <w:tr w:rsidR="002C6EA1" w:rsidRPr="009F3FCD" w14:paraId="6342224F" w14:textId="77777777">
        <w:tc>
          <w:tcPr>
            <w:tcW w:w="1165" w:type="dxa"/>
            <w:shd w:val="clear" w:color="auto" w:fill="D9D9D9" w:themeFill="background1" w:themeFillShade="D9"/>
          </w:tcPr>
          <w:p w14:paraId="204F8F3A" w14:textId="77777777" w:rsidR="002C6EA1" w:rsidRPr="00094B54" w:rsidRDefault="002C6EA1">
            <w:pPr>
              <w:rPr>
                <w:rFonts w:eastAsia="Calibri" w:cs="Calibri"/>
                <w:b/>
              </w:rPr>
            </w:pPr>
            <w:r w:rsidRPr="00094B54">
              <w:rPr>
                <w:rFonts w:eastAsia="Calibri" w:cs="Calibri"/>
                <w:b/>
              </w:rPr>
              <w:t>3.15</w:t>
            </w:r>
            <w:r w:rsidRPr="00094B54">
              <w:rPr>
                <w:b/>
              </w:rPr>
              <w:t xml:space="preserve"> </w:t>
            </w:r>
          </w:p>
          <w:p w14:paraId="273655D3" w14:textId="77777777" w:rsidR="002C6EA1" w:rsidRPr="00094B54" w:rsidRDefault="002C6EA1">
            <w:pPr>
              <w:rPr>
                <w:rFonts w:eastAsia="Calibri" w:cs="Calibri"/>
                <w:b/>
              </w:rPr>
            </w:pPr>
          </w:p>
        </w:tc>
        <w:tc>
          <w:tcPr>
            <w:tcW w:w="8185" w:type="dxa"/>
            <w:shd w:val="clear" w:color="auto" w:fill="D9D9D9" w:themeFill="background1" w:themeFillShade="D9"/>
          </w:tcPr>
          <w:p w14:paraId="6A874A81" w14:textId="77777777" w:rsidR="002C6EA1" w:rsidRPr="00094B54" w:rsidRDefault="002C6EA1">
            <w:pPr>
              <w:rPr>
                <w:rFonts w:eastAsia="Calibri" w:cs="Calibri"/>
                <w:b/>
              </w:rPr>
            </w:pPr>
            <w:r w:rsidRPr="00094B54">
              <w:rPr>
                <w:rFonts w:eastAsia="Calibri" w:cs="Calibri"/>
                <w:b/>
              </w:rPr>
              <w:t>Q. Describe your security awareness training program.  How do you ensure your staff maintains up-to-date security knowledge?</w:t>
            </w:r>
          </w:p>
        </w:tc>
      </w:tr>
      <w:tr w:rsidR="002C6EA1" w:rsidRPr="009F3FCD" w14:paraId="1EEDCEC5" w14:textId="77777777">
        <w:tc>
          <w:tcPr>
            <w:tcW w:w="1165" w:type="dxa"/>
          </w:tcPr>
          <w:p w14:paraId="7B2B1CAB" w14:textId="77777777" w:rsidR="002C6EA1" w:rsidRPr="00094B54" w:rsidRDefault="002C6EA1">
            <w:pPr>
              <w:rPr>
                <w:rFonts w:eastAsia="Calibri" w:cs="Calibri"/>
                <w:b/>
              </w:rPr>
            </w:pPr>
          </w:p>
        </w:tc>
        <w:tc>
          <w:tcPr>
            <w:tcW w:w="8185" w:type="dxa"/>
          </w:tcPr>
          <w:p w14:paraId="3FF7C282" w14:textId="0F3018C1" w:rsidR="002C6EA1" w:rsidRPr="00094B54" w:rsidRDefault="002C6EA1">
            <w:r w:rsidRPr="00094B54">
              <w:rPr>
                <w:rFonts w:eastAsia="Calibri" w:cs="Calibri"/>
              </w:rPr>
              <w:t>A.  Arraya’s Security Awareness Training refers to a recurring program conducted every three months to educate and remind employees about best practices, policies, and threats related to information security. We conduct this through online learning modules containing interactive quizzes. These training courses are a requirement</w:t>
            </w:r>
            <w:r w:rsidR="00B63DAA">
              <w:rPr>
                <w:rFonts w:eastAsia="Calibri" w:cs="Calibri"/>
              </w:rPr>
              <w:t>,</w:t>
            </w:r>
            <w:r w:rsidRPr="00094B54">
              <w:rPr>
                <w:rFonts w:eastAsia="Calibri" w:cs="Calibri"/>
              </w:rPr>
              <w:t xml:space="preserve"> and frequent reminders are sent. Examples of topics covered are phishing awareness, password hygiene, data protection, and social engineering tactics. </w:t>
            </w:r>
          </w:p>
        </w:tc>
      </w:tr>
      <w:tr w:rsidR="002C6EA1" w:rsidRPr="009F3FCD" w14:paraId="76E6D519" w14:textId="77777777">
        <w:tc>
          <w:tcPr>
            <w:tcW w:w="1165" w:type="dxa"/>
            <w:shd w:val="clear" w:color="auto" w:fill="D9D9D9" w:themeFill="background1" w:themeFillShade="D9"/>
          </w:tcPr>
          <w:p w14:paraId="2422115E" w14:textId="77777777" w:rsidR="002C6EA1" w:rsidRPr="00094B54" w:rsidRDefault="002C6EA1">
            <w:pPr>
              <w:rPr>
                <w:rFonts w:eastAsia="Calibri" w:cs="Calibri"/>
                <w:b/>
              </w:rPr>
            </w:pPr>
            <w:r w:rsidRPr="00094B54">
              <w:rPr>
                <w:rFonts w:eastAsia="Calibri" w:cs="Calibri"/>
                <w:b/>
              </w:rPr>
              <w:t>3.16</w:t>
            </w:r>
            <w:r w:rsidRPr="00094B54">
              <w:rPr>
                <w:b/>
              </w:rPr>
              <w:t xml:space="preserve"> </w:t>
            </w:r>
          </w:p>
          <w:p w14:paraId="4A0106A9" w14:textId="77777777" w:rsidR="002C6EA1" w:rsidRPr="00094B54" w:rsidRDefault="002C6EA1">
            <w:pPr>
              <w:rPr>
                <w:rFonts w:eastAsia="Calibri" w:cs="Calibri"/>
                <w:b/>
              </w:rPr>
            </w:pPr>
          </w:p>
        </w:tc>
        <w:tc>
          <w:tcPr>
            <w:tcW w:w="8185" w:type="dxa"/>
            <w:shd w:val="clear" w:color="auto" w:fill="D9D9D9" w:themeFill="background1" w:themeFillShade="D9"/>
          </w:tcPr>
          <w:p w14:paraId="24694E20" w14:textId="77777777" w:rsidR="002C6EA1" w:rsidRPr="00094B54" w:rsidRDefault="002C6EA1">
            <w:pPr>
              <w:rPr>
                <w:rFonts w:eastAsia="Calibri" w:cs="Calibri"/>
                <w:b/>
              </w:rPr>
            </w:pPr>
            <w:r w:rsidRPr="00094B54">
              <w:rPr>
                <w:rFonts w:eastAsia="Calibri" w:cs="Calibri"/>
                <w:b/>
              </w:rPr>
              <w:t>Q. Do you offer security awareness training for end-users as part of your service offering?</w:t>
            </w:r>
          </w:p>
        </w:tc>
      </w:tr>
      <w:tr w:rsidR="002C6EA1" w:rsidRPr="009F3FCD" w14:paraId="5B9F74D9" w14:textId="77777777">
        <w:tc>
          <w:tcPr>
            <w:tcW w:w="1165" w:type="dxa"/>
          </w:tcPr>
          <w:p w14:paraId="108A181F" w14:textId="77777777" w:rsidR="002C6EA1" w:rsidRPr="00094B54" w:rsidRDefault="002C6EA1">
            <w:pPr>
              <w:rPr>
                <w:rFonts w:eastAsia="Calibri" w:cs="Calibri"/>
                <w:b/>
              </w:rPr>
            </w:pPr>
          </w:p>
        </w:tc>
        <w:tc>
          <w:tcPr>
            <w:tcW w:w="8185" w:type="dxa"/>
          </w:tcPr>
          <w:p w14:paraId="1CCC1071" w14:textId="49DD5C81" w:rsidR="002C6EA1" w:rsidRPr="00094B54" w:rsidRDefault="002C6EA1">
            <w:r w:rsidRPr="00094B54">
              <w:rPr>
                <w:rFonts w:eastAsia="Calibri" w:cs="Calibri"/>
              </w:rPr>
              <w:t>A.  Yes. We offer the same training as we do internally to customers. Ref 3.15: Arraya’s Security Awareness Training refers to a recurring program conducted every three months to educate and remind employees about best practices, policies, and threats related to information security. We conduct this through online learning modules containing interactive quizzes. These training courses are a requirement</w:t>
            </w:r>
            <w:r w:rsidR="001922FA">
              <w:rPr>
                <w:rFonts w:eastAsia="Calibri" w:cs="Calibri"/>
              </w:rPr>
              <w:t>,</w:t>
            </w:r>
            <w:r w:rsidRPr="00094B54">
              <w:rPr>
                <w:rFonts w:eastAsia="Calibri" w:cs="Calibri"/>
              </w:rPr>
              <w:t xml:space="preserve"> and frequent reminders are sent. Examples of topics covered are phishing awareness, password hygiene, data protection, and social engineering tactics.</w:t>
            </w:r>
          </w:p>
        </w:tc>
      </w:tr>
      <w:tr w:rsidR="002C6EA1" w:rsidRPr="009F3FCD" w14:paraId="5146A686" w14:textId="77777777">
        <w:tc>
          <w:tcPr>
            <w:tcW w:w="1165" w:type="dxa"/>
            <w:shd w:val="clear" w:color="auto" w:fill="D9D9D9" w:themeFill="background1" w:themeFillShade="D9"/>
          </w:tcPr>
          <w:p w14:paraId="0F5292B6" w14:textId="77777777" w:rsidR="002C6EA1" w:rsidRPr="00094B54" w:rsidRDefault="002C6EA1">
            <w:pPr>
              <w:rPr>
                <w:rFonts w:eastAsia="Calibri" w:cs="Calibri"/>
                <w:b/>
              </w:rPr>
            </w:pPr>
            <w:r w:rsidRPr="00094B54">
              <w:rPr>
                <w:rFonts w:eastAsia="Calibri" w:cs="Calibri"/>
                <w:b/>
              </w:rPr>
              <w:t>3.17</w:t>
            </w:r>
          </w:p>
        </w:tc>
        <w:tc>
          <w:tcPr>
            <w:tcW w:w="8185" w:type="dxa"/>
            <w:shd w:val="clear" w:color="auto" w:fill="D9D9D9" w:themeFill="background1" w:themeFillShade="D9"/>
          </w:tcPr>
          <w:p w14:paraId="6DD2F67A" w14:textId="733F211F" w:rsidR="002C6EA1" w:rsidRPr="00094B54" w:rsidRDefault="002C6EA1">
            <w:pPr>
              <w:rPr>
                <w:rFonts w:eastAsia="Calibri" w:cs="Calibri"/>
              </w:rPr>
            </w:pPr>
            <w:r w:rsidRPr="00094B54">
              <w:rPr>
                <w:rFonts w:eastAsia="Calibri" w:cs="Calibri"/>
                <w:b/>
                <w:bCs/>
              </w:rPr>
              <w:t xml:space="preserve">Q. Provide examples of managing large incidents or breaches, and </w:t>
            </w:r>
            <w:r w:rsidR="00F7267C">
              <w:rPr>
                <w:rFonts w:eastAsia="Calibri" w:cs="Calibri"/>
                <w:b/>
                <w:bCs/>
              </w:rPr>
              <w:t>responses</w:t>
            </w:r>
            <w:r w:rsidRPr="00094B54">
              <w:rPr>
                <w:rFonts w:eastAsia="Calibri" w:cs="Calibri"/>
                <w:b/>
                <w:bCs/>
              </w:rPr>
              <w:t>?</w:t>
            </w:r>
          </w:p>
        </w:tc>
      </w:tr>
      <w:tr w:rsidR="002C6EA1" w:rsidRPr="009F3FCD" w14:paraId="155F961C" w14:textId="77777777">
        <w:tc>
          <w:tcPr>
            <w:tcW w:w="1165" w:type="dxa"/>
          </w:tcPr>
          <w:p w14:paraId="1E6F346E" w14:textId="77777777" w:rsidR="002C6EA1" w:rsidRPr="00094B54" w:rsidRDefault="002C6EA1">
            <w:pPr>
              <w:rPr>
                <w:rFonts w:eastAsia="Calibri" w:cs="Calibri"/>
                <w:b/>
              </w:rPr>
            </w:pPr>
          </w:p>
        </w:tc>
        <w:tc>
          <w:tcPr>
            <w:tcW w:w="8185" w:type="dxa"/>
          </w:tcPr>
          <w:p w14:paraId="2B3B19F5" w14:textId="1193DAB8" w:rsidR="002C6EA1" w:rsidRPr="00094B54" w:rsidRDefault="002C6EA1">
            <w:pPr>
              <w:rPr>
                <w:rFonts w:eastAsia="Calibri" w:cs="Calibri"/>
              </w:rPr>
            </w:pPr>
            <w:r w:rsidRPr="00094B54">
              <w:rPr>
                <w:rFonts w:eastAsia="Calibri" w:cs="Calibri"/>
                <w:b/>
                <w:bCs/>
              </w:rPr>
              <w:t xml:space="preserve">A. </w:t>
            </w:r>
            <w:r w:rsidRPr="00094B54">
              <w:rPr>
                <w:rFonts w:eastAsia="Calibri" w:cs="Calibri"/>
              </w:rPr>
              <w:t xml:space="preserve">Arraya has overseen the response to multiple major incidents, including the initial investigation, coordination with </w:t>
            </w:r>
            <w:r w:rsidR="000C2338">
              <w:rPr>
                <w:rFonts w:eastAsia="Calibri" w:cs="Calibri"/>
              </w:rPr>
              <w:t>i</w:t>
            </w:r>
            <w:r w:rsidRPr="00094B54">
              <w:rPr>
                <w:rFonts w:eastAsia="Calibri" w:cs="Calibri"/>
              </w:rPr>
              <w:t xml:space="preserve">nsurance and </w:t>
            </w:r>
            <w:r w:rsidR="000C2338">
              <w:rPr>
                <w:rFonts w:eastAsia="Calibri" w:cs="Calibri"/>
              </w:rPr>
              <w:t>l</w:t>
            </w:r>
            <w:r w:rsidRPr="00094B54">
              <w:rPr>
                <w:rFonts w:eastAsia="Calibri" w:cs="Calibri"/>
              </w:rPr>
              <w:t xml:space="preserve">egal bodies, containment and eradication of threats through the full recovery and, in some circumstances, rebuild of environments. Arraya acted as an incident commander, coordinating operational actions, DFIR expert and customer/stakeholder communications along the way, ensuring successful recovery from such incidents. Included with this response are two documents from our trusted Digital Forensics and Incident Response partners, Rapid7. Please see Rapid7 – Major IR Report 1.pdf and Rapid7 – Major IR Report 2.pdf. </w:t>
            </w:r>
          </w:p>
        </w:tc>
      </w:tr>
      <w:tr w:rsidR="002C6EA1" w:rsidRPr="009F3FCD" w14:paraId="170A6E3E" w14:textId="77777777">
        <w:tc>
          <w:tcPr>
            <w:tcW w:w="1165" w:type="dxa"/>
            <w:shd w:val="clear" w:color="auto" w:fill="D9D9D9" w:themeFill="background1" w:themeFillShade="D9"/>
          </w:tcPr>
          <w:p w14:paraId="0F0E7C4D" w14:textId="77777777" w:rsidR="002C6EA1" w:rsidRPr="00094B54" w:rsidRDefault="002C6EA1">
            <w:pPr>
              <w:rPr>
                <w:rFonts w:eastAsia="Calibri" w:cs="Calibri"/>
                <w:b/>
              </w:rPr>
            </w:pPr>
            <w:r w:rsidRPr="00094B54">
              <w:rPr>
                <w:rFonts w:eastAsia="Calibri" w:cs="Calibri"/>
                <w:b/>
              </w:rPr>
              <w:t>3.18</w:t>
            </w:r>
          </w:p>
        </w:tc>
        <w:tc>
          <w:tcPr>
            <w:tcW w:w="8185" w:type="dxa"/>
            <w:shd w:val="clear" w:color="auto" w:fill="D9D9D9" w:themeFill="background1" w:themeFillShade="D9"/>
          </w:tcPr>
          <w:p w14:paraId="39C35E6E" w14:textId="187B1DBA" w:rsidR="002C6EA1" w:rsidRPr="00094B54" w:rsidRDefault="002C6EA1">
            <w:pPr>
              <w:rPr>
                <w:rFonts w:eastAsia="Calibri" w:cs="Calibri"/>
              </w:rPr>
            </w:pPr>
            <w:r w:rsidRPr="00094B54">
              <w:rPr>
                <w:rFonts w:eastAsia="Calibri" w:cs="Calibri"/>
                <w:b/>
                <w:bCs/>
              </w:rPr>
              <w:t>Q. Describe your approach to patch management for Microsoft and third-party applications</w:t>
            </w:r>
            <w:r w:rsidR="0052157D">
              <w:rPr>
                <w:rFonts w:eastAsia="Calibri" w:cs="Calibri"/>
                <w:b/>
                <w:bCs/>
              </w:rPr>
              <w:t>.</w:t>
            </w:r>
          </w:p>
        </w:tc>
      </w:tr>
      <w:tr w:rsidR="002C6EA1" w:rsidRPr="009F3FCD" w14:paraId="4B1C19E7" w14:textId="77777777">
        <w:tc>
          <w:tcPr>
            <w:tcW w:w="1165" w:type="dxa"/>
          </w:tcPr>
          <w:p w14:paraId="0633F08E" w14:textId="77777777" w:rsidR="002C6EA1" w:rsidRPr="00094B54" w:rsidRDefault="002C6EA1">
            <w:pPr>
              <w:rPr>
                <w:rFonts w:eastAsia="Calibri" w:cs="Calibri"/>
                <w:b/>
              </w:rPr>
            </w:pPr>
          </w:p>
        </w:tc>
        <w:tc>
          <w:tcPr>
            <w:tcW w:w="8185" w:type="dxa"/>
          </w:tcPr>
          <w:p w14:paraId="11A03BA0" w14:textId="77777777" w:rsidR="002C6EA1" w:rsidRPr="00094B54" w:rsidRDefault="002C6EA1">
            <w:pPr>
              <w:rPr>
                <w:rFonts w:eastAsia="Calibri" w:cs="Calibri"/>
              </w:rPr>
            </w:pPr>
            <w:r w:rsidRPr="00094B54">
              <w:rPr>
                <w:rFonts w:eastAsia="Calibri" w:cs="Calibri"/>
              </w:rPr>
              <w:t xml:space="preserve">A. Patch Management as a Service is one of Arraya’s most popular solution offerings. We approach this solution in 5 phases: 1. Establishing Patch Policies 2. Gather Inventory 3. Identify Sources 4. Test &amp; Deployment 5. Reporting &amp; Continuous Improvements </w:t>
            </w:r>
          </w:p>
        </w:tc>
      </w:tr>
      <w:tr w:rsidR="002C6EA1" w:rsidRPr="009F3FCD" w14:paraId="1844D350" w14:textId="77777777">
        <w:tc>
          <w:tcPr>
            <w:tcW w:w="1165" w:type="dxa"/>
            <w:shd w:val="clear" w:color="auto" w:fill="D9D9D9" w:themeFill="background1" w:themeFillShade="D9"/>
          </w:tcPr>
          <w:p w14:paraId="101A9647" w14:textId="77777777" w:rsidR="002C6EA1" w:rsidRPr="00094B54" w:rsidRDefault="002C6EA1">
            <w:pPr>
              <w:rPr>
                <w:rFonts w:eastAsia="Calibri" w:cs="Calibri"/>
                <w:b/>
              </w:rPr>
            </w:pPr>
            <w:r w:rsidRPr="00094B54">
              <w:rPr>
                <w:rFonts w:eastAsia="Calibri" w:cs="Calibri"/>
                <w:b/>
              </w:rPr>
              <w:t>3.19</w:t>
            </w:r>
          </w:p>
        </w:tc>
        <w:tc>
          <w:tcPr>
            <w:tcW w:w="8185" w:type="dxa"/>
            <w:shd w:val="clear" w:color="auto" w:fill="D9D9D9" w:themeFill="background1" w:themeFillShade="D9"/>
          </w:tcPr>
          <w:p w14:paraId="6703CFB9" w14:textId="6D37758B" w:rsidR="002C6EA1" w:rsidRPr="00094B54" w:rsidRDefault="002C6EA1">
            <w:pPr>
              <w:rPr>
                <w:rFonts w:eastAsia="Calibri" w:cs="Calibri"/>
                <w:b/>
                <w:bCs/>
              </w:rPr>
            </w:pPr>
            <w:r w:rsidRPr="00094B54">
              <w:rPr>
                <w:rFonts w:eastAsia="Calibri" w:cs="Calibri"/>
                <w:b/>
                <w:bCs/>
              </w:rPr>
              <w:t>Q. Describe your approach to provisioning and managing M365 tenants, licenses, and backups</w:t>
            </w:r>
            <w:r w:rsidR="00F42B87">
              <w:rPr>
                <w:rFonts w:eastAsia="Calibri" w:cs="Calibri"/>
                <w:b/>
                <w:bCs/>
              </w:rPr>
              <w:t>.</w:t>
            </w:r>
          </w:p>
        </w:tc>
      </w:tr>
      <w:tr w:rsidR="002C6EA1" w:rsidRPr="009F3FCD" w14:paraId="1DE5EDBA" w14:textId="77777777">
        <w:tc>
          <w:tcPr>
            <w:tcW w:w="1165" w:type="dxa"/>
          </w:tcPr>
          <w:p w14:paraId="236B5525" w14:textId="77777777" w:rsidR="002C6EA1" w:rsidRPr="00094B54" w:rsidRDefault="002C6EA1">
            <w:pPr>
              <w:rPr>
                <w:rFonts w:eastAsia="Calibri" w:cs="Calibri"/>
              </w:rPr>
            </w:pPr>
          </w:p>
        </w:tc>
        <w:tc>
          <w:tcPr>
            <w:tcW w:w="8185" w:type="dxa"/>
          </w:tcPr>
          <w:p w14:paraId="67AE1EF1" w14:textId="77777777" w:rsidR="002C6EA1" w:rsidRPr="00094B54" w:rsidRDefault="002C6EA1">
            <w:pPr>
              <w:rPr>
                <w:rFonts w:eastAsia="Calibri" w:cs="Calibri"/>
              </w:rPr>
            </w:pPr>
            <w:r w:rsidRPr="00094B54">
              <w:rPr>
                <w:rFonts w:eastAsia="Calibri" w:cs="Calibri"/>
              </w:rPr>
              <w:t xml:space="preserve">A. Our M365 Backup and Support model supports all active M365 end-users. Arraya is a Microsoft CSP (Tier 1) where we can quote and manage all M365 licensing. We provide frequent license rationalization exercises to ensure licenses are accurately being utilized. In addition, we have solutions to manage and monitor customer tenants and backup/restore M365 data. </w:t>
            </w:r>
          </w:p>
        </w:tc>
      </w:tr>
      <w:tr w:rsidR="002C6EA1" w:rsidRPr="009F3FCD" w14:paraId="7908FAC1" w14:textId="77777777">
        <w:tc>
          <w:tcPr>
            <w:tcW w:w="1165" w:type="dxa"/>
            <w:shd w:val="clear" w:color="auto" w:fill="D9D9D9" w:themeFill="background1" w:themeFillShade="D9"/>
          </w:tcPr>
          <w:p w14:paraId="18DDBACF" w14:textId="77777777" w:rsidR="002C6EA1" w:rsidRPr="00094B54" w:rsidRDefault="002C6EA1">
            <w:pPr>
              <w:rPr>
                <w:rFonts w:eastAsia="Calibri" w:cs="Calibri"/>
                <w:b/>
              </w:rPr>
            </w:pPr>
            <w:r w:rsidRPr="00094B54">
              <w:rPr>
                <w:rFonts w:eastAsia="Calibri" w:cs="Calibri"/>
                <w:b/>
              </w:rPr>
              <w:t>3.20</w:t>
            </w:r>
          </w:p>
        </w:tc>
        <w:tc>
          <w:tcPr>
            <w:tcW w:w="8185" w:type="dxa"/>
            <w:shd w:val="clear" w:color="auto" w:fill="D9D9D9" w:themeFill="background1" w:themeFillShade="D9"/>
          </w:tcPr>
          <w:p w14:paraId="0D54608F" w14:textId="77777777" w:rsidR="002C6EA1" w:rsidRPr="00094B54" w:rsidRDefault="002C6EA1">
            <w:pPr>
              <w:rPr>
                <w:rFonts w:eastAsia="Calibri" w:cs="Calibri"/>
                <w:b/>
                <w:bCs/>
              </w:rPr>
            </w:pPr>
            <w:r w:rsidRPr="00094B54">
              <w:rPr>
                <w:rFonts w:eastAsia="Calibri" w:cs="Calibri"/>
                <w:b/>
                <w:bCs/>
              </w:rPr>
              <w:t>Q. How do you manage M365 security posture, including anti-spam/phishing, compliance, and email retention?</w:t>
            </w:r>
          </w:p>
        </w:tc>
      </w:tr>
      <w:tr w:rsidR="002C6EA1" w:rsidRPr="009F3FCD" w14:paraId="24E7C584" w14:textId="77777777">
        <w:tc>
          <w:tcPr>
            <w:tcW w:w="1165" w:type="dxa"/>
          </w:tcPr>
          <w:p w14:paraId="6888AFC7" w14:textId="77777777" w:rsidR="002C6EA1" w:rsidRPr="00094B54" w:rsidRDefault="002C6EA1">
            <w:pPr>
              <w:rPr>
                <w:rFonts w:eastAsia="Calibri" w:cs="Calibri"/>
              </w:rPr>
            </w:pPr>
          </w:p>
        </w:tc>
        <w:tc>
          <w:tcPr>
            <w:tcW w:w="8185" w:type="dxa"/>
          </w:tcPr>
          <w:p w14:paraId="5ECC5443" w14:textId="52F6C7AD" w:rsidR="002C6EA1" w:rsidRPr="00094B54" w:rsidRDefault="002C6EA1">
            <w:pPr>
              <w:shd w:val="clear" w:color="auto" w:fill="FFFFFF" w:themeFill="background1"/>
              <w:spacing w:before="120" w:after="60"/>
              <w:rPr>
                <w:rFonts w:eastAsia="Calibri" w:cs="Calibri"/>
              </w:rPr>
            </w:pPr>
            <w:r w:rsidRPr="00094B54">
              <w:rPr>
                <w:rFonts w:eastAsia="Calibri" w:cs="Calibri"/>
              </w:rPr>
              <w:t xml:space="preserve">A. </w:t>
            </w:r>
            <w:r w:rsidRPr="00094B54">
              <w:rPr>
                <w:rFonts w:ascii="Aptos" w:eastAsia="Aptos" w:hAnsi="Aptos" w:cs="Aptos"/>
                <w:color w:val="000000" w:themeColor="text1"/>
              </w:rPr>
              <w:t xml:space="preserve">We manage Microsoft 365 security posture based on the customer's </w:t>
            </w:r>
            <w:r w:rsidR="00314B2F">
              <w:rPr>
                <w:rFonts w:ascii="Aptos" w:eastAsia="Aptos" w:hAnsi="Aptos" w:cs="Aptos"/>
                <w:color w:val="000000" w:themeColor="text1"/>
              </w:rPr>
              <w:t>cybersecurity</w:t>
            </w:r>
            <w:r w:rsidRPr="00094B54">
              <w:rPr>
                <w:rFonts w:ascii="Aptos" w:eastAsia="Aptos" w:hAnsi="Aptos" w:cs="Aptos"/>
                <w:color w:val="000000" w:themeColor="text1"/>
              </w:rPr>
              <w:t xml:space="preserve"> policies and procedures. We align your Microsoft Defender &amp; Purview configuration with a combination of industry best practices and your internal security and compliance policies/procedures. Depending on your licensing level</w:t>
            </w:r>
            <w:r w:rsidR="00B0440D">
              <w:rPr>
                <w:rFonts w:ascii="Aptos" w:eastAsia="Aptos" w:hAnsi="Aptos" w:cs="Aptos"/>
                <w:color w:val="000000" w:themeColor="text1"/>
              </w:rPr>
              <w:t>,</w:t>
            </w:r>
            <w:r w:rsidRPr="00094B54">
              <w:rPr>
                <w:rFonts w:ascii="Aptos" w:eastAsia="Aptos" w:hAnsi="Aptos" w:cs="Aptos"/>
                <w:color w:val="000000" w:themeColor="text1"/>
              </w:rPr>
              <w:t xml:space="preserve"> we will utilize various tools (Defender for O365, Defender for Endpoint, Defender for Identity, etc). Some of the highlighted features are listed below:</w:t>
            </w:r>
          </w:p>
          <w:p w14:paraId="5FC9688D" w14:textId="6B5887A7" w:rsidR="002C6EA1" w:rsidRPr="00094B54" w:rsidRDefault="002C6EA1" w:rsidP="00B15D9E">
            <w:pPr>
              <w:pStyle w:val="ListParagraph"/>
              <w:numPr>
                <w:ilvl w:val="0"/>
                <w:numId w:val="19"/>
              </w:numPr>
              <w:shd w:val="clear" w:color="auto" w:fill="FFFFFF" w:themeFill="background1"/>
              <w:spacing w:line="259" w:lineRule="auto"/>
              <w:rPr>
                <w:rFonts w:ascii="Aptos" w:eastAsia="Aptos" w:hAnsi="Aptos" w:cs="Aptos"/>
                <w:color w:val="000000" w:themeColor="text1"/>
                <w:sz w:val="22"/>
                <w:szCs w:val="22"/>
              </w:rPr>
            </w:pPr>
            <w:r w:rsidRPr="00094B54">
              <w:rPr>
                <w:rFonts w:ascii="Aptos" w:eastAsia="Aptos" w:hAnsi="Aptos" w:cs="Aptos"/>
                <w:color w:val="000000" w:themeColor="text1"/>
                <w:sz w:val="22"/>
                <w:szCs w:val="22"/>
              </w:rPr>
              <w:t>Anti-spam/phishing protection via Defender policies and Safe Links/Safe Attachments</w:t>
            </w:r>
          </w:p>
          <w:p w14:paraId="4CBCDDBC" w14:textId="3E590E59" w:rsidR="002C6EA1" w:rsidRPr="00094B54" w:rsidRDefault="002C6EA1" w:rsidP="00B15D9E">
            <w:pPr>
              <w:pStyle w:val="ListParagraph"/>
              <w:numPr>
                <w:ilvl w:val="0"/>
                <w:numId w:val="19"/>
              </w:numPr>
              <w:shd w:val="clear" w:color="auto" w:fill="FFFFFF" w:themeFill="background1"/>
              <w:spacing w:line="259" w:lineRule="auto"/>
              <w:rPr>
                <w:rFonts w:ascii="Aptos" w:eastAsia="Aptos" w:hAnsi="Aptos" w:cs="Aptos"/>
                <w:color w:val="000000" w:themeColor="text1"/>
                <w:sz w:val="22"/>
                <w:szCs w:val="22"/>
              </w:rPr>
            </w:pPr>
            <w:r w:rsidRPr="00094B54">
              <w:rPr>
                <w:rFonts w:ascii="Aptos" w:eastAsia="Aptos" w:hAnsi="Aptos" w:cs="Aptos"/>
                <w:color w:val="000000" w:themeColor="text1"/>
                <w:sz w:val="22"/>
                <w:szCs w:val="22"/>
              </w:rPr>
              <w:t>Compliance through DLP (Data Loss Prevention), eDiscovery, and Insider Risk Management</w:t>
            </w:r>
          </w:p>
          <w:p w14:paraId="04936073" w14:textId="77777777" w:rsidR="002C6EA1" w:rsidRPr="00094B54" w:rsidRDefault="002C6EA1" w:rsidP="00B15D9E">
            <w:pPr>
              <w:pStyle w:val="ListParagraph"/>
              <w:numPr>
                <w:ilvl w:val="0"/>
                <w:numId w:val="19"/>
              </w:numPr>
              <w:shd w:val="clear" w:color="auto" w:fill="FFFFFF" w:themeFill="background1"/>
              <w:spacing w:line="259" w:lineRule="auto"/>
              <w:rPr>
                <w:rFonts w:ascii="Aptos" w:eastAsia="Aptos" w:hAnsi="Aptos" w:cs="Aptos"/>
                <w:color w:val="000000" w:themeColor="text1"/>
                <w:sz w:val="22"/>
                <w:szCs w:val="22"/>
              </w:rPr>
            </w:pPr>
            <w:r w:rsidRPr="00094B54">
              <w:rPr>
                <w:rFonts w:ascii="Aptos" w:eastAsia="Aptos" w:hAnsi="Aptos" w:cs="Aptos"/>
                <w:color w:val="000000" w:themeColor="text1"/>
                <w:sz w:val="22"/>
                <w:szCs w:val="22"/>
              </w:rPr>
              <w:t xml:space="preserve">Email retention policies configured via Microsoft Purview to meet regulatory and business requirements. </w:t>
            </w:r>
          </w:p>
        </w:tc>
      </w:tr>
      <w:tr w:rsidR="002C6EA1" w:rsidRPr="009F3FCD" w14:paraId="5A715582" w14:textId="77777777">
        <w:tc>
          <w:tcPr>
            <w:tcW w:w="1165" w:type="dxa"/>
            <w:shd w:val="clear" w:color="auto" w:fill="D9D9D9" w:themeFill="background1" w:themeFillShade="D9"/>
          </w:tcPr>
          <w:p w14:paraId="6A911318" w14:textId="77777777" w:rsidR="002C6EA1" w:rsidRPr="00094B54" w:rsidRDefault="002C6EA1">
            <w:pPr>
              <w:rPr>
                <w:rFonts w:eastAsia="Calibri" w:cs="Calibri"/>
                <w:b/>
              </w:rPr>
            </w:pPr>
            <w:r w:rsidRPr="00094B54">
              <w:rPr>
                <w:rFonts w:eastAsia="Calibri" w:cs="Calibri"/>
                <w:b/>
              </w:rPr>
              <w:t>3.21</w:t>
            </w:r>
          </w:p>
        </w:tc>
        <w:tc>
          <w:tcPr>
            <w:tcW w:w="8185" w:type="dxa"/>
            <w:shd w:val="clear" w:color="auto" w:fill="D9D9D9" w:themeFill="background1" w:themeFillShade="D9"/>
          </w:tcPr>
          <w:p w14:paraId="5A967E1F" w14:textId="77777777" w:rsidR="002C6EA1" w:rsidRPr="00094B54" w:rsidRDefault="002C6EA1">
            <w:pPr>
              <w:rPr>
                <w:rFonts w:eastAsia="Calibri" w:cs="Calibri"/>
                <w:b/>
                <w:bCs/>
              </w:rPr>
            </w:pPr>
            <w:r w:rsidRPr="00094B54">
              <w:rPr>
                <w:rFonts w:eastAsia="Calibri" w:cs="Calibri"/>
                <w:b/>
                <w:bCs/>
              </w:rPr>
              <w:t>Q. How do you manage Azure environments (e.g., virtual networks, servers, tagging, cost controls, backups)?</w:t>
            </w:r>
          </w:p>
        </w:tc>
      </w:tr>
      <w:tr w:rsidR="002C6EA1" w:rsidRPr="009F3FCD" w14:paraId="5B1D4E5B" w14:textId="77777777">
        <w:tc>
          <w:tcPr>
            <w:tcW w:w="1165" w:type="dxa"/>
          </w:tcPr>
          <w:p w14:paraId="48EA4BCB" w14:textId="77777777" w:rsidR="002C6EA1" w:rsidRPr="00094B54" w:rsidRDefault="002C6EA1">
            <w:pPr>
              <w:rPr>
                <w:rFonts w:eastAsia="Calibri" w:cs="Calibri"/>
              </w:rPr>
            </w:pPr>
          </w:p>
        </w:tc>
        <w:tc>
          <w:tcPr>
            <w:tcW w:w="8185" w:type="dxa"/>
          </w:tcPr>
          <w:p w14:paraId="5F6A9657" w14:textId="77777777" w:rsidR="002C6EA1" w:rsidRPr="00094B54" w:rsidRDefault="002C6EA1">
            <w:pPr>
              <w:shd w:val="clear" w:color="auto" w:fill="FFFFFF" w:themeFill="background1"/>
              <w:spacing w:before="120" w:after="60"/>
              <w:rPr>
                <w:rFonts w:eastAsia="Calibri" w:cs="Calibri"/>
              </w:rPr>
            </w:pPr>
            <w:r w:rsidRPr="00094B54">
              <w:rPr>
                <w:rFonts w:eastAsia="Calibri" w:cs="Calibri"/>
              </w:rPr>
              <w:t xml:space="preserve">A. </w:t>
            </w:r>
            <w:r w:rsidRPr="00094B54">
              <w:rPr>
                <w:rFonts w:ascii="Aptos" w:eastAsia="Aptos" w:hAnsi="Aptos" w:cs="Aptos"/>
                <w:color w:val="000000" w:themeColor="text1"/>
              </w:rPr>
              <w:t>We manage Azure environments using a combination of Azure-native tools and best practices:</w:t>
            </w:r>
          </w:p>
          <w:p w14:paraId="17168184" w14:textId="320DA2D5" w:rsidR="002C6EA1" w:rsidRPr="00094B54" w:rsidRDefault="002C6EA1" w:rsidP="00B15D9E">
            <w:pPr>
              <w:pStyle w:val="ListParagraph"/>
              <w:numPr>
                <w:ilvl w:val="0"/>
                <w:numId w:val="18"/>
              </w:numPr>
              <w:shd w:val="clear" w:color="auto" w:fill="FFFFFF" w:themeFill="background1"/>
              <w:spacing w:line="259" w:lineRule="auto"/>
              <w:rPr>
                <w:rFonts w:ascii="Aptos" w:eastAsia="Aptos" w:hAnsi="Aptos" w:cs="Aptos"/>
                <w:color w:val="000000" w:themeColor="text1"/>
                <w:sz w:val="22"/>
                <w:szCs w:val="22"/>
              </w:rPr>
            </w:pPr>
            <w:r w:rsidRPr="00094B54">
              <w:rPr>
                <w:rFonts w:ascii="Aptos" w:eastAsia="Aptos" w:hAnsi="Aptos" w:cs="Aptos"/>
                <w:b/>
                <w:bCs/>
                <w:color w:val="000000" w:themeColor="text1"/>
                <w:sz w:val="22"/>
                <w:szCs w:val="22"/>
              </w:rPr>
              <w:t>Virtual Networks &amp; Servers</w:t>
            </w:r>
            <w:r w:rsidRPr="00094B54">
              <w:rPr>
                <w:rFonts w:ascii="Aptos" w:eastAsia="Aptos" w:hAnsi="Aptos" w:cs="Aptos"/>
                <w:color w:val="000000" w:themeColor="text1"/>
                <w:sz w:val="22"/>
                <w:szCs w:val="22"/>
              </w:rPr>
              <w:t>: Deployed and managed via ARM templates and Azure Policy for consistency</w:t>
            </w:r>
          </w:p>
          <w:p w14:paraId="55736CBC" w14:textId="24607D05" w:rsidR="002C6EA1" w:rsidRPr="00094B54" w:rsidRDefault="002C6EA1" w:rsidP="00B15D9E">
            <w:pPr>
              <w:pStyle w:val="ListParagraph"/>
              <w:numPr>
                <w:ilvl w:val="0"/>
                <w:numId w:val="18"/>
              </w:numPr>
              <w:shd w:val="clear" w:color="auto" w:fill="FFFFFF" w:themeFill="background1"/>
              <w:spacing w:line="259" w:lineRule="auto"/>
              <w:rPr>
                <w:rFonts w:ascii="Aptos" w:eastAsia="Aptos" w:hAnsi="Aptos" w:cs="Aptos"/>
                <w:color w:val="000000" w:themeColor="text1"/>
                <w:sz w:val="22"/>
                <w:szCs w:val="22"/>
              </w:rPr>
            </w:pPr>
            <w:r w:rsidRPr="00094B54">
              <w:rPr>
                <w:rFonts w:ascii="Aptos" w:eastAsia="Aptos" w:hAnsi="Aptos" w:cs="Aptos"/>
                <w:b/>
                <w:bCs/>
                <w:color w:val="000000" w:themeColor="text1"/>
                <w:sz w:val="22"/>
                <w:szCs w:val="22"/>
              </w:rPr>
              <w:t>Tagging</w:t>
            </w:r>
            <w:r w:rsidRPr="00094B54">
              <w:rPr>
                <w:rFonts w:ascii="Aptos" w:eastAsia="Aptos" w:hAnsi="Aptos" w:cs="Aptos"/>
                <w:color w:val="000000" w:themeColor="text1"/>
                <w:sz w:val="22"/>
                <w:szCs w:val="22"/>
              </w:rPr>
              <w:t>: Enforced through policy to support cost allocation and governance</w:t>
            </w:r>
          </w:p>
          <w:p w14:paraId="481F4296" w14:textId="502C939A" w:rsidR="002C6EA1" w:rsidRPr="00094B54" w:rsidRDefault="002C6EA1" w:rsidP="00B15D9E">
            <w:pPr>
              <w:pStyle w:val="ListParagraph"/>
              <w:numPr>
                <w:ilvl w:val="0"/>
                <w:numId w:val="18"/>
              </w:numPr>
              <w:shd w:val="clear" w:color="auto" w:fill="FFFFFF" w:themeFill="background1"/>
              <w:spacing w:line="259" w:lineRule="auto"/>
              <w:rPr>
                <w:rFonts w:ascii="Aptos" w:eastAsia="Aptos" w:hAnsi="Aptos" w:cs="Aptos"/>
                <w:color w:val="000000" w:themeColor="text1"/>
                <w:sz w:val="22"/>
                <w:szCs w:val="22"/>
              </w:rPr>
            </w:pPr>
            <w:r w:rsidRPr="00094B54">
              <w:rPr>
                <w:rFonts w:ascii="Aptos" w:eastAsia="Aptos" w:hAnsi="Aptos" w:cs="Aptos"/>
                <w:b/>
                <w:bCs/>
                <w:color w:val="000000" w:themeColor="text1"/>
                <w:sz w:val="22"/>
                <w:szCs w:val="22"/>
              </w:rPr>
              <w:t>Cost Controls</w:t>
            </w:r>
            <w:r w:rsidRPr="00094B54">
              <w:rPr>
                <w:rFonts w:ascii="Aptos" w:eastAsia="Aptos" w:hAnsi="Aptos" w:cs="Aptos"/>
                <w:color w:val="000000" w:themeColor="text1"/>
                <w:sz w:val="22"/>
                <w:szCs w:val="22"/>
              </w:rPr>
              <w:t>: Azure Cost Management + Billing is used to monitor and optimize spend, with budgets and alerts configured</w:t>
            </w:r>
          </w:p>
          <w:p w14:paraId="724A499C" w14:textId="77777777" w:rsidR="002C6EA1" w:rsidRPr="00094B54" w:rsidRDefault="002C6EA1" w:rsidP="00B15D9E">
            <w:pPr>
              <w:pStyle w:val="ListParagraph"/>
              <w:numPr>
                <w:ilvl w:val="0"/>
                <w:numId w:val="18"/>
              </w:numPr>
              <w:shd w:val="clear" w:color="auto" w:fill="FFFFFF" w:themeFill="background1"/>
              <w:spacing w:line="259" w:lineRule="auto"/>
              <w:rPr>
                <w:rFonts w:ascii="Aptos" w:eastAsia="Aptos" w:hAnsi="Aptos" w:cs="Aptos"/>
                <w:color w:val="000000" w:themeColor="text1"/>
                <w:sz w:val="22"/>
                <w:szCs w:val="22"/>
              </w:rPr>
            </w:pPr>
            <w:r w:rsidRPr="00094B54">
              <w:rPr>
                <w:rFonts w:ascii="Aptos" w:eastAsia="Aptos" w:hAnsi="Aptos" w:cs="Aptos"/>
                <w:b/>
                <w:bCs/>
                <w:color w:val="000000" w:themeColor="text1"/>
                <w:sz w:val="22"/>
                <w:szCs w:val="22"/>
              </w:rPr>
              <w:t>Backups</w:t>
            </w:r>
            <w:r w:rsidRPr="00094B54">
              <w:rPr>
                <w:rFonts w:ascii="Aptos" w:eastAsia="Aptos" w:hAnsi="Aptos" w:cs="Aptos"/>
                <w:color w:val="000000" w:themeColor="text1"/>
                <w:sz w:val="22"/>
                <w:szCs w:val="22"/>
              </w:rPr>
              <w:t>: Azure Backup and Recovery Services Vaults are used for VM, file, and workload-level protection, with defined RPO/RTO targets</w:t>
            </w:r>
          </w:p>
          <w:p w14:paraId="26F6CCB3" w14:textId="77777777" w:rsidR="002C6EA1" w:rsidRPr="00094B54" w:rsidRDefault="002C6EA1">
            <w:pPr>
              <w:shd w:val="clear" w:color="auto" w:fill="FFFFFF" w:themeFill="background1"/>
            </w:pPr>
          </w:p>
          <w:p w14:paraId="6517BF93" w14:textId="2F3731BA" w:rsidR="002C6EA1" w:rsidRPr="00094B54" w:rsidRDefault="002C6EA1">
            <w:pPr>
              <w:shd w:val="clear" w:color="auto" w:fill="FFFFFF" w:themeFill="background1"/>
            </w:pPr>
            <w:r w:rsidRPr="00094B54">
              <w:rPr>
                <w:rFonts w:ascii="Aptos" w:eastAsia="Aptos" w:hAnsi="Aptos" w:cs="Aptos"/>
                <w:color w:val="000000" w:themeColor="text1"/>
              </w:rPr>
              <w:t xml:space="preserve">We have also used </w:t>
            </w:r>
            <w:r w:rsidR="004F3EDB">
              <w:rPr>
                <w:rFonts w:ascii="Aptos" w:eastAsia="Aptos" w:hAnsi="Aptos" w:cs="Aptos"/>
                <w:color w:val="000000" w:themeColor="text1"/>
              </w:rPr>
              <w:t>third-</w:t>
            </w:r>
            <w:r w:rsidRPr="00094B54">
              <w:rPr>
                <w:rFonts w:ascii="Aptos" w:eastAsia="Aptos" w:hAnsi="Aptos" w:cs="Aptos"/>
                <w:color w:val="000000" w:themeColor="text1"/>
              </w:rPr>
              <w:t>party tools in the past</w:t>
            </w:r>
            <w:r w:rsidR="004F3EDB">
              <w:rPr>
                <w:rFonts w:ascii="Aptos" w:eastAsia="Aptos" w:hAnsi="Aptos" w:cs="Aptos"/>
                <w:color w:val="000000" w:themeColor="text1"/>
              </w:rPr>
              <w:t>,</w:t>
            </w:r>
            <w:r w:rsidRPr="00094B54">
              <w:rPr>
                <w:rFonts w:ascii="Aptos" w:eastAsia="Aptos" w:hAnsi="Aptos" w:cs="Aptos"/>
                <w:color w:val="000000" w:themeColor="text1"/>
              </w:rPr>
              <w:t xml:space="preserve"> depending on the customer and scenario. These tools aided in deeper details for assessments and a focus on FinOps.</w:t>
            </w:r>
          </w:p>
        </w:tc>
      </w:tr>
      <w:tr w:rsidR="002C6EA1" w:rsidRPr="009F3FCD" w14:paraId="5F684C2F" w14:textId="77777777">
        <w:tc>
          <w:tcPr>
            <w:tcW w:w="1165" w:type="dxa"/>
            <w:shd w:val="clear" w:color="auto" w:fill="D9D9D9" w:themeFill="background1" w:themeFillShade="D9"/>
          </w:tcPr>
          <w:p w14:paraId="0E53DEBD" w14:textId="77777777" w:rsidR="002C6EA1" w:rsidRPr="00094B54" w:rsidRDefault="002C6EA1">
            <w:pPr>
              <w:rPr>
                <w:rFonts w:eastAsia="Calibri" w:cs="Calibri"/>
                <w:b/>
                <w:bCs/>
              </w:rPr>
            </w:pPr>
            <w:r w:rsidRPr="00094B54">
              <w:rPr>
                <w:rFonts w:eastAsia="Calibri" w:cs="Calibri"/>
                <w:b/>
                <w:bCs/>
              </w:rPr>
              <w:t>3.22</w:t>
            </w:r>
          </w:p>
        </w:tc>
        <w:tc>
          <w:tcPr>
            <w:tcW w:w="8185" w:type="dxa"/>
            <w:shd w:val="clear" w:color="auto" w:fill="D9D9D9" w:themeFill="background1" w:themeFillShade="D9"/>
          </w:tcPr>
          <w:p w14:paraId="4294BECB" w14:textId="77777777" w:rsidR="002C6EA1" w:rsidRPr="00094B54" w:rsidRDefault="002C6EA1">
            <w:pPr>
              <w:rPr>
                <w:rFonts w:eastAsia="Calibri" w:cs="Calibri"/>
                <w:b/>
                <w:bCs/>
              </w:rPr>
            </w:pPr>
            <w:r w:rsidRPr="00094B54">
              <w:rPr>
                <w:rFonts w:eastAsia="Calibri" w:cs="Calibri"/>
                <w:b/>
                <w:bCs/>
              </w:rPr>
              <w:t>Q. Describe your experience supporting AVD, InTune, AI, machine learning, specialty workloads in Azure such as microservices, hosted databases, and insurance applications?</w:t>
            </w:r>
          </w:p>
        </w:tc>
      </w:tr>
      <w:tr w:rsidR="002C6EA1" w:rsidRPr="009F3FCD" w14:paraId="482B6D7E" w14:textId="77777777">
        <w:tc>
          <w:tcPr>
            <w:tcW w:w="1165" w:type="dxa"/>
          </w:tcPr>
          <w:p w14:paraId="3F3F8A21" w14:textId="77777777" w:rsidR="002C6EA1" w:rsidRPr="00094B54" w:rsidRDefault="002C6EA1">
            <w:pPr>
              <w:rPr>
                <w:rFonts w:eastAsia="Calibri" w:cs="Calibri"/>
              </w:rPr>
            </w:pPr>
          </w:p>
        </w:tc>
        <w:tc>
          <w:tcPr>
            <w:tcW w:w="8185" w:type="dxa"/>
          </w:tcPr>
          <w:p w14:paraId="03A2F2C7" w14:textId="77777777" w:rsidR="002C6EA1" w:rsidRPr="00094B54" w:rsidRDefault="002C6EA1">
            <w:pPr>
              <w:shd w:val="clear" w:color="auto" w:fill="FFFFFF" w:themeFill="background1"/>
              <w:spacing w:before="120" w:after="60"/>
              <w:rPr>
                <w:rFonts w:eastAsia="Calibri" w:cs="Calibri"/>
              </w:rPr>
            </w:pPr>
            <w:r w:rsidRPr="00094B54">
              <w:rPr>
                <w:rFonts w:eastAsia="Calibri" w:cs="Calibri"/>
              </w:rPr>
              <w:t xml:space="preserve">A. </w:t>
            </w:r>
            <w:r w:rsidRPr="00094B54">
              <w:rPr>
                <w:rFonts w:ascii="Aptos" w:eastAsia="Aptos" w:hAnsi="Aptos" w:cs="Aptos"/>
                <w:color w:val="000000" w:themeColor="text1"/>
              </w:rPr>
              <w:t>We have deep experience supporting:</w:t>
            </w:r>
          </w:p>
          <w:p w14:paraId="1D486728" w14:textId="2489C85E" w:rsidR="002C6EA1" w:rsidRPr="00094B54" w:rsidRDefault="002C6EA1" w:rsidP="00B15D9E">
            <w:pPr>
              <w:pStyle w:val="ListParagraph"/>
              <w:numPr>
                <w:ilvl w:val="0"/>
                <w:numId w:val="17"/>
              </w:numPr>
              <w:shd w:val="clear" w:color="auto" w:fill="FFFFFF" w:themeFill="background1"/>
              <w:spacing w:line="259" w:lineRule="auto"/>
              <w:rPr>
                <w:rFonts w:ascii="Aptos" w:eastAsia="Aptos" w:hAnsi="Aptos" w:cs="Aptos"/>
                <w:color w:val="000000" w:themeColor="text1"/>
                <w:sz w:val="22"/>
                <w:szCs w:val="22"/>
              </w:rPr>
            </w:pPr>
            <w:r w:rsidRPr="00094B54">
              <w:rPr>
                <w:rFonts w:ascii="Aptos" w:eastAsia="Aptos" w:hAnsi="Aptos" w:cs="Aptos"/>
                <w:b/>
                <w:bCs/>
                <w:color w:val="000000" w:themeColor="text1"/>
                <w:sz w:val="22"/>
                <w:szCs w:val="22"/>
              </w:rPr>
              <w:t>AVD (Azure Virtual Desktop)</w:t>
            </w:r>
            <w:r w:rsidRPr="00094B54">
              <w:rPr>
                <w:rFonts w:ascii="Aptos" w:eastAsia="Aptos" w:hAnsi="Aptos" w:cs="Aptos"/>
                <w:color w:val="000000" w:themeColor="text1"/>
                <w:sz w:val="22"/>
                <w:szCs w:val="22"/>
              </w:rPr>
              <w:t xml:space="preserve">: For secure remote access and centralized desktop management. We have over half of our </w:t>
            </w:r>
            <w:r w:rsidR="00AE31EC">
              <w:rPr>
                <w:rFonts w:ascii="Aptos" w:eastAsia="Aptos" w:hAnsi="Aptos" w:cs="Aptos"/>
                <w:color w:val="000000" w:themeColor="text1"/>
                <w:sz w:val="22"/>
                <w:szCs w:val="22"/>
              </w:rPr>
              <w:t>customers</w:t>
            </w:r>
            <w:r w:rsidRPr="00094B54">
              <w:rPr>
                <w:rFonts w:ascii="Aptos" w:eastAsia="Aptos" w:hAnsi="Aptos" w:cs="Aptos"/>
                <w:color w:val="000000" w:themeColor="text1"/>
                <w:sz w:val="22"/>
                <w:szCs w:val="22"/>
              </w:rPr>
              <w:t xml:space="preserve"> utilizing virtual desktops. We also utilize this technology internally for our infrastructure and support teams.</w:t>
            </w:r>
          </w:p>
          <w:p w14:paraId="7DAA191B" w14:textId="28EDF27D" w:rsidR="002C6EA1" w:rsidRPr="00094B54" w:rsidRDefault="002C6EA1" w:rsidP="00B15D9E">
            <w:pPr>
              <w:pStyle w:val="ListParagraph"/>
              <w:numPr>
                <w:ilvl w:val="0"/>
                <w:numId w:val="17"/>
              </w:numPr>
              <w:shd w:val="clear" w:color="auto" w:fill="FFFFFF" w:themeFill="background1"/>
              <w:spacing w:line="259" w:lineRule="auto"/>
              <w:rPr>
                <w:rFonts w:ascii="Aptos" w:eastAsia="Aptos" w:hAnsi="Aptos" w:cs="Aptos"/>
                <w:color w:val="000000" w:themeColor="text1"/>
                <w:sz w:val="22"/>
                <w:szCs w:val="22"/>
              </w:rPr>
            </w:pPr>
            <w:r w:rsidRPr="00094B54">
              <w:rPr>
                <w:rFonts w:ascii="Aptos" w:eastAsia="Aptos" w:hAnsi="Aptos" w:cs="Aptos"/>
                <w:b/>
                <w:bCs/>
                <w:color w:val="000000" w:themeColor="text1"/>
                <w:sz w:val="22"/>
                <w:szCs w:val="22"/>
              </w:rPr>
              <w:t>Intune</w:t>
            </w:r>
            <w:r w:rsidRPr="00094B54">
              <w:rPr>
                <w:rFonts w:ascii="Aptos" w:eastAsia="Aptos" w:hAnsi="Aptos" w:cs="Aptos"/>
                <w:color w:val="000000" w:themeColor="text1"/>
                <w:sz w:val="22"/>
                <w:szCs w:val="22"/>
              </w:rPr>
              <w:t xml:space="preserve">: All of our customers are utilizing Intune in some form or fashion. We have </w:t>
            </w:r>
            <w:r w:rsidR="00917C21" w:rsidRPr="00094B54">
              <w:rPr>
                <w:rFonts w:ascii="Aptos" w:eastAsia="Aptos" w:hAnsi="Aptos" w:cs="Aptos"/>
                <w:color w:val="000000" w:themeColor="text1"/>
                <w:sz w:val="22"/>
                <w:szCs w:val="22"/>
              </w:rPr>
              <w:t>architects</w:t>
            </w:r>
            <w:r w:rsidRPr="00094B54">
              <w:rPr>
                <w:rFonts w:ascii="Aptos" w:eastAsia="Aptos" w:hAnsi="Aptos" w:cs="Aptos"/>
                <w:color w:val="000000" w:themeColor="text1"/>
                <w:sz w:val="22"/>
                <w:szCs w:val="22"/>
              </w:rPr>
              <w:t xml:space="preserve">, engineers, and </w:t>
            </w:r>
            <w:r w:rsidR="00917C21">
              <w:rPr>
                <w:rFonts w:ascii="Aptos" w:eastAsia="Aptos" w:hAnsi="Aptos" w:cs="Aptos"/>
                <w:color w:val="000000" w:themeColor="text1"/>
                <w:sz w:val="22"/>
                <w:szCs w:val="22"/>
              </w:rPr>
              <w:t>managed</w:t>
            </w:r>
            <w:r w:rsidRPr="00094B54">
              <w:rPr>
                <w:rFonts w:ascii="Aptos" w:eastAsia="Aptos" w:hAnsi="Aptos" w:cs="Aptos"/>
                <w:color w:val="000000" w:themeColor="text1"/>
                <w:sz w:val="22"/>
                <w:szCs w:val="22"/>
              </w:rPr>
              <w:t xml:space="preserve"> support staff that work with designing, implementing, </w:t>
            </w:r>
            <w:r w:rsidR="00917C21">
              <w:rPr>
                <w:rFonts w:ascii="Aptos" w:eastAsia="Aptos" w:hAnsi="Aptos" w:cs="Aptos"/>
                <w:color w:val="000000" w:themeColor="text1"/>
                <w:sz w:val="22"/>
                <w:szCs w:val="22"/>
              </w:rPr>
              <w:t>migrating</w:t>
            </w:r>
            <w:r w:rsidRPr="00094B54">
              <w:rPr>
                <w:rFonts w:ascii="Aptos" w:eastAsia="Aptos" w:hAnsi="Aptos" w:cs="Aptos"/>
                <w:color w:val="000000" w:themeColor="text1"/>
                <w:sz w:val="22"/>
                <w:szCs w:val="22"/>
              </w:rPr>
              <w:t>, and supporting Intune on a daily basis (SMB to Enterprise).</w:t>
            </w:r>
          </w:p>
          <w:p w14:paraId="01922E21" w14:textId="77777777" w:rsidR="002C6EA1" w:rsidRPr="00094B54" w:rsidRDefault="002C6EA1" w:rsidP="00B15D9E">
            <w:pPr>
              <w:pStyle w:val="ListParagraph"/>
              <w:numPr>
                <w:ilvl w:val="0"/>
                <w:numId w:val="17"/>
              </w:numPr>
              <w:shd w:val="clear" w:color="auto" w:fill="FFFFFF" w:themeFill="background1"/>
              <w:spacing w:line="259" w:lineRule="auto"/>
              <w:rPr>
                <w:rFonts w:ascii="Aptos" w:eastAsia="Aptos" w:hAnsi="Aptos" w:cs="Aptos"/>
                <w:color w:val="000000" w:themeColor="text1"/>
                <w:sz w:val="22"/>
                <w:szCs w:val="22"/>
              </w:rPr>
            </w:pPr>
            <w:r w:rsidRPr="00094B54">
              <w:rPr>
                <w:rFonts w:ascii="Aptos" w:eastAsia="Aptos" w:hAnsi="Aptos" w:cs="Aptos"/>
                <w:b/>
                <w:bCs/>
                <w:color w:val="000000" w:themeColor="text1"/>
                <w:sz w:val="22"/>
                <w:szCs w:val="22"/>
              </w:rPr>
              <w:t>AI/ML</w:t>
            </w:r>
            <w:r w:rsidRPr="00094B54">
              <w:rPr>
                <w:rFonts w:ascii="Aptos" w:eastAsia="Aptos" w:hAnsi="Aptos" w:cs="Aptos"/>
                <w:color w:val="000000" w:themeColor="text1"/>
                <w:sz w:val="22"/>
                <w:szCs w:val="22"/>
              </w:rPr>
              <w:t>: We’ve deployed Azure Machine Learning for model training and inference pipelines.</w:t>
            </w:r>
          </w:p>
          <w:p w14:paraId="60004B47" w14:textId="77777777" w:rsidR="002C6EA1" w:rsidRPr="00094B54" w:rsidRDefault="002C6EA1" w:rsidP="00B15D9E">
            <w:pPr>
              <w:pStyle w:val="ListParagraph"/>
              <w:numPr>
                <w:ilvl w:val="0"/>
                <w:numId w:val="17"/>
              </w:numPr>
              <w:shd w:val="clear" w:color="auto" w:fill="FFFFFF" w:themeFill="background1"/>
              <w:spacing w:line="259" w:lineRule="auto"/>
              <w:rPr>
                <w:rFonts w:ascii="Aptos" w:eastAsia="Aptos" w:hAnsi="Aptos" w:cs="Aptos"/>
                <w:color w:val="000000" w:themeColor="text1"/>
                <w:sz w:val="22"/>
                <w:szCs w:val="22"/>
              </w:rPr>
            </w:pPr>
            <w:r w:rsidRPr="00094B54">
              <w:rPr>
                <w:rFonts w:ascii="Aptos" w:eastAsia="Aptos" w:hAnsi="Aptos" w:cs="Aptos"/>
                <w:b/>
                <w:bCs/>
                <w:color w:val="000000" w:themeColor="text1"/>
                <w:sz w:val="22"/>
                <w:szCs w:val="22"/>
              </w:rPr>
              <w:t>Microservices</w:t>
            </w:r>
            <w:r w:rsidRPr="00094B54">
              <w:rPr>
                <w:rFonts w:ascii="Aptos" w:eastAsia="Aptos" w:hAnsi="Aptos" w:cs="Aptos"/>
                <w:color w:val="000000" w:themeColor="text1"/>
                <w:sz w:val="22"/>
                <w:szCs w:val="22"/>
              </w:rPr>
              <w:t>: We use Azure Kubernetes Service (AKS) and Azure Container Apps to host scalable microservices.</w:t>
            </w:r>
          </w:p>
          <w:p w14:paraId="0654D1D7" w14:textId="77777777" w:rsidR="002C6EA1" w:rsidRPr="00094B54" w:rsidRDefault="002C6EA1" w:rsidP="00B15D9E">
            <w:pPr>
              <w:pStyle w:val="ListParagraph"/>
              <w:numPr>
                <w:ilvl w:val="0"/>
                <w:numId w:val="17"/>
              </w:numPr>
              <w:shd w:val="clear" w:color="auto" w:fill="FFFFFF" w:themeFill="background1"/>
              <w:spacing w:line="259" w:lineRule="auto"/>
              <w:rPr>
                <w:rFonts w:ascii="Aptos" w:eastAsia="Aptos" w:hAnsi="Aptos" w:cs="Aptos"/>
                <w:color w:val="000000" w:themeColor="text1"/>
                <w:sz w:val="22"/>
                <w:szCs w:val="22"/>
              </w:rPr>
            </w:pPr>
            <w:r w:rsidRPr="00094B54">
              <w:rPr>
                <w:rFonts w:ascii="Aptos" w:eastAsia="Aptos" w:hAnsi="Aptos" w:cs="Aptos"/>
                <w:b/>
                <w:bCs/>
                <w:color w:val="000000" w:themeColor="text1"/>
                <w:sz w:val="22"/>
                <w:szCs w:val="22"/>
              </w:rPr>
              <w:t>Hosted Databases</w:t>
            </w:r>
            <w:r w:rsidRPr="00094B54">
              <w:rPr>
                <w:rFonts w:ascii="Aptos" w:eastAsia="Aptos" w:hAnsi="Aptos" w:cs="Aptos"/>
                <w:color w:val="000000" w:themeColor="text1"/>
                <w:sz w:val="22"/>
                <w:szCs w:val="22"/>
              </w:rPr>
              <w:t>: We manage Azure SQL, Cosmos DB, and PostgreSQL for transactional and analytical workloads.</w:t>
            </w:r>
          </w:p>
          <w:p w14:paraId="7F02EB62" w14:textId="37DFFC59" w:rsidR="002C6EA1" w:rsidRPr="00094B54" w:rsidRDefault="002C6EA1" w:rsidP="00B15D9E">
            <w:pPr>
              <w:pStyle w:val="ListParagraph"/>
              <w:numPr>
                <w:ilvl w:val="0"/>
                <w:numId w:val="17"/>
              </w:numPr>
              <w:shd w:val="clear" w:color="auto" w:fill="FFFFFF" w:themeFill="background1"/>
              <w:spacing w:line="259" w:lineRule="auto"/>
              <w:rPr>
                <w:rFonts w:ascii="Aptos" w:eastAsia="Aptos" w:hAnsi="Aptos" w:cs="Aptos"/>
                <w:color w:val="000000" w:themeColor="text1"/>
                <w:sz w:val="22"/>
                <w:szCs w:val="22"/>
              </w:rPr>
            </w:pPr>
            <w:r w:rsidRPr="00094B54">
              <w:rPr>
                <w:rFonts w:ascii="Aptos" w:eastAsia="Aptos" w:hAnsi="Aptos" w:cs="Aptos"/>
                <w:b/>
                <w:bCs/>
                <w:color w:val="000000" w:themeColor="text1"/>
                <w:sz w:val="22"/>
                <w:szCs w:val="22"/>
              </w:rPr>
              <w:t>Insurance Applications</w:t>
            </w:r>
            <w:r w:rsidRPr="00094B54">
              <w:rPr>
                <w:rFonts w:ascii="Aptos" w:eastAsia="Aptos" w:hAnsi="Aptos" w:cs="Aptos"/>
                <w:color w:val="000000" w:themeColor="text1"/>
                <w:sz w:val="22"/>
                <w:szCs w:val="22"/>
              </w:rPr>
              <w:t>: We’ve supported integrations and hosting for policy management and claims systems, including legacy modernization efforts</w:t>
            </w:r>
            <w:r w:rsidR="00F17E35">
              <w:rPr>
                <w:rFonts w:ascii="Aptos" w:eastAsia="Aptos" w:hAnsi="Aptos" w:cs="Aptos"/>
                <w:color w:val="000000" w:themeColor="text1"/>
                <w:sz w:val="22"/>
                <w:szCs w:val="22"/>
              </w:rPr>
              <w:t>.</w:t>
            </w:r>
          </w:p>
          <w:p w14:paraId="2E0D1D57" w14:textId="77777777" w:rsidR="002C6EA1" w:rsidRPr="00094B54" w:rsidRDefault="002C6EA1">
            <w:pPr>
              <w:rPr>
                <w:rFonts w:eastAsia="Calibri" w:cs="Calibri"/>
              </w:rPr>
            </w:pPr>
          </w:p>
        </w:tc>
      </w:tr>
    </w:tbl>
    <w:p w14:paraId="45146146" w14:textId="77777777" w:rsidR="002C6EA1" w:rsidRPr="009F3FCD" w:rsidRDefault="002C6EA1" w:rsidP="002C6EA1">
      <w:pPr>
        <w:pStyle w:val="ListParagraph"/>
      </w:pPr>
    </w:p>
    <w:p w14:paraId="39E4A6DA" w14:textId="77777777" w:rsidR="002C6EA1" w:rsidRPr="001B7E97" w:rsidRDefault="002C6EA1" w:rsidP="002C6EA1">
      <w:pPr>
        <w:pStyle w:val="Heading2"/>
      </w:pPr>
      <w:bookmarkStart w:id="31" w:name="_Toc197317733"/>
      <w:bookmarkStart w:id="32" w:name="_Toc199772923"/>
      <w:r w:rsidRPr="001B7E97">
        <w:t>Process, Service, Support</w:t>
      </w:r>
      <w:bookmarkEnd w:id="31"/>
      <w:bookmarkEnd w:id="32"/>
    </w:p>
    <w:tbl>
      <w:tblPr>
        <w:tblStyle w:val="TableGrid"/>
        <w:tblW w:w="0" w:type="auto"/>
        <w:tblLook w:val="04A0" w:firstRow="1" w:lastRow="0" w:firstColumn="1" w:lastColumn="0" w:noHBand="0" w:noVBand="1"/>
      </w:tblPr>
      <w:tblGrid>
        <w:gridCol w:w="1165"/>
        <w:gridCol w:w="8185"/>
      </w:tblGrid>
      <w:tr w:rsidR="002C6EA1" w:rsidRPr="009F3FCD" w14:paraId="2E46BB3C" w14:textId="77777777">
        <w:tc>
          <w:tcPr>
            <w:tcW w:w="1165" w:type="dxa"/>
            <w:shd w:val="clear" w:color="auto" w:fill="D9D9D9" w:themeFill="background1" w:themeFillShade="D9"/>
          </w:tcPr>
          <w:p w14:paraId="13E1CCAB" w14:textId="77777777" w:rsidR="002C6EA1" w:rsidRPr="00094B54" w:rsidRDefault="002C6EA1">
            <w:pPr>
              <w:rPr>
                <w:rFonts w:eastAsia="Calibri" w:cs="Calibri"/>
                <w:b/>
              </w:rPr>
            </w:pPr>
            <w:r w:rsidRPr="00094B54">
              <w:rPr>
                <w:rFonts w:eastAsia="Calibri" w:cs="Calibri"/>
                <w:b/>
              </w:rPr>
              <w:t>4.1</w:t>
            </w:r>
          </w:p>
        </w:tc>
        <w:tc>
          <w:tcPr>
            <w:tcW w:w="8185" w:type="dxa"/>
            <w:shd w:val="clear" w:color="auto" w:fill="D9D9D9" w:themeFill="background1" w:themeFillShade="D9"/>
          </w:tcPr>
          <w:p w14:paraId="58757CEF" w14:textId="77777777" w:rsidR="002C6EA1" w:rsidRPr="00094B54" w:rsidRDefault="002C6EA1">
            <w:r w:rsidRPr="00094B54">
              <w:rPr>
                <w:rFonts w:eastAsia="Calibri" w:cs="Calibri"/>
                <w:b/>
                <w:bCs/>
              </w:rPr>
              <w:t xml:space="preserve">Q. Do you use in-house or contracted resources for services?   </w:t>
            </w:r>
          </w:p>
        </w:tc>
      </w:tr>
      <w:tr w:rsidR="002C6EA1" w:rsidRPr="009F3FCD" w14:paraId="4B90B94A" w14:textId="77777777">
        <w:tc>
          <w:tcPr>
            <w:tcW w:w="1165" w:type="dxa"/>
          </w:tcPr>
          <w:p w14:paraId="6A89C18A" w14:textId="77777777" w:rsidR="002C6EA1" w:rsidRPr="00094B54" w:rsidRDefault="002C6EA1">
            <w:pPr>
              <w:rPr>
                <w:rFonts w:eastAsia="Calibri" w:cs="Calibri"/>
                <w:b/>
              </w:rPr>
            </w:pPr>
          </w:p>
        </w:tc>
        <w:tc>
          <w:tcPr>
            <w:tcW w:w="8185" w:type="dxa"/>
          </w:tcPr>
          <w:p w14:paraId="41D2B5AE" w14:textId="77777777" w:rsidR="002C6EA1" w:rsidRPr="00094B54" w:rsidRDefault="002C6EA1">
            <w:r w:rsidRPr="00094B54">
              <w:rPr>
                <w:rFonts w:eastAsia="Calibri" w:cs="Calibri"/>
              </w:rPr>
              <w:t xml:space="preserve">A. All of our resources are employed in-house. </w:t>
            </w:r>
          </w:p>
        </w:tc>
      </w:tr>
      <w:tr w:rsidR="002C6EA1" w:rsidRPr="009F3FCD" w14:paraId="5768C845" w14:textId="77777777">
        <w:tc>
          <w:tcPr>
            <w:tcW w:w="1165" w:type="dxa"/>
            <w:shd w:val="clear" w:color="auto" w:fill="D9D9D9" w:themeFill="background1" w:themeFillShade="D9"/>
          </w:tcPr>
          <w:p w14:paraId="0A212700" w14:textId="77777777" w:rsidR="002C6EA1" w:rsidRPr="00094B54" w:rsidRDefault="002C6EA1">
            <w:pPr>
              <w:rPr>
                <w:rFonts w:eastAsia="Calibri" w:cs="Calibri"/>
                <w:b/>
              </w:rPr>
            </w:pPr>
            <w:r w:rsidRPr="00094B54">
              <w:rPr>
                <w:rFonts w:eastAsia="Calibri" w:cs="Calibri"/>
                <w:b/>
              </w:rPr>
              <w:t>4.2</w:t>
            </w:r>
          </w:p>
        </w:tc>
        <w:tc>
          <w:tcPr>
            <w:tcW w:w="8185" w:type="dxa"/>
            <w:shd w:val="clear" w:color="auto" w:fill="D9D9D9" w:themeFill="background1" w:themeFillShade="D9"/>
          </w:tcPr>
          <w:p w14:paraId="34E1D9AE" w14:textId="77777777" w:rsidR="002C6EA1" w:rsidRPr="00094B54" w:rsidRDefault="002C6EA1">
            <w:r w:rsidRPr="00094B54">
              <w:rPr>
                <w:rFonts w:eastAsia="Calibri" w:cs="Calibri"/>
                <w:b/>
                <w:bCs/>
              </w:rPr>
              <w:t xml:space="preserve">Q. Describe your process for migrating us to your organization?  </w:t>
            </w:r>
          </w:p>
        </w:tc>
      </w:tr>
      <w:tr w:rsidR="002C6EA1" w:rsidRPr="009F3FCD" w14:paraId="01482EB0" w14:textId="77777777">
        <w:tc>
          <w:tcPr>
            <w:tcW w:w="1165" w:type="dxa"/>
          </w:tcPr>
          <w:p w14:paraId="69D7D3A9" w14:textId="77777777" w:rsidR="002C6EA1" w:rsidRPr="00094B54" w:rsidRDefault="002C6EA1">
            <w:pPr>
              <w:rPr>
                <w:rFonts w:eastAsia="Calibri" w:cs="Calibri"/>
                <w:b/>
              </w:rPr>
            </w:pPr>
          </w:p>
        </w:tc>
        <w:tc>
          <w:tcPr>
            <w:tcW w:w="8185" w:type="dxa"/>
          </w:tcPr>
          <w:p w14:paraId="17DFD702" w14:textId="77777777" w:rsidR="002C6EA1" w:rsidRPr="00094B54" w:rsidRDefault="002C6EA1">
            <w:r w:rsidRPr="00094B54">
              <w:rPr>
                <w:rFonts w:eastAsia="Calibri" w:cs="Calibri"/>
              </w:rPr>
              <w:t xml:space="preserve">A.  Arraya understands that onboarding a managed services customer requires a structured process to ensure continuous alignment, deployment, security, and compliance. During the onboarding phase, our teams will collaborate to ensure successful engagement and reliable, top-tier support. We pride ourselves on measuring our success during this phase while keeping KAP’s business objectives and end-users top of mind. Our process encompasses a 5-phase approach: 1. Planning &amp; Assessment, 2. Setup &amp; Infrastructure, 3. Service Initiation 4. Testing and Go-Live, 5. Ongoing Operations &amp; Support (continuous) </w:t>
            </w:r>
          </w:p>
        </w:tc>
      </w:tr>
      <w:tr w:rsidR="002C6EA1" w:rsidRPr="009F3FCD" w14:paraId="6733E3CC" w14:textId="77777777">
        <w:tc>
          <w:tcPr>
            <w:tcW w:w="1165" w:type="dxa"/>
            <w:shd w:val="clear" w:color="auto" w:fill="D9D9D9" w:themeFill="background1" w:themeFillShade="D9"/>
          </w:tcPr>
          <w:p w14:paraId="4933C9F0" w14:textId="77777777" w:rsidR="002C6EA1" w:rsidRPr="00094B54" w:rsidRDefault="002C6EA1">
            <w:pPr>
              <w:rPr>
                <w:rFonts w:eastAsia="Calibri" w:cs="Calibri"/>
                <w:b/>
              </w:rPr>
            </w:pPr>
            <w:r w:rsidRPr="00094B54">
              <w:rPr>
                <w:rFonts w:eastAsia="Calibri" w:cs="Calibri"/>
                <w:b/>
              </w:rPr>
              <w:t>4.3</w:t>
            </w:r>
          </w:p>
        </w:tc>
        <w:tc>
          <w:tcPr>
            <w:tcW w:w="8185" w:type="dxa"/>
            <w:shd w:val="clear" w:color="auto" w:fill="D9D9D9" w:themeFill="background1" w:themeFillShade="D9"/>
          </w:tcPr>
          <w:p w14:paraId="62D6D846" w14:textId="77777777" w:rsidR="002C6EA1" w:rsidRPr="00094B54" w:rsidRDefault="002C6EA1">
            <w:r w:rsidRPr="00094B54">
              <w:rPr>
                <w:rFonts w:eastAsia="Calibri" w:cs="Calibri"/>
                <w:b/>
                <w:bCs/>
              </w:rPr>
              <w:t xml:space="preserve">Q. What resources would you require (i.e., information, data, staff resources, communication) during initial migration and on an ongoing basis? </w:t>
            </w:r>
          </w:p>
        </w:tc>
      </w:tr>
      <w:tr w:rsidR="002C6EA1" w:rsidRPr="009F3FCD" w14:paraId="6DAB0781" w14:textId="77777777">
        <w:tc>
          <w:tcPr>
            <w:tcW w:w="1165" w:type="dxa"/>
          </w:tcPr>
          <w:p w14:paraId="4CB6F84D" w14:textId="77777777" w:rsidR="002C6EA1" w:rsidRPr="00094B54" w:rsidRDefault="002C6EA1">
            <w:pPr>
              <w:rPr>
                <w:rFonts w:eastAsia="Calibri" w:cs="Calibri"/>
                <w:b/>
              </w:rPr>
            </w:pPr>
          </w:p>
        </w:tc>
        <w:tc>
          <w:tcPr>
            <w:tcW w:w="8185" w:type="dxa"/>
          </w:tcPr>
          <w:p w14:paraId="22609118" w14:textId="77777777" w:rsidR="002C6EA1" w:rsidRPr="00094B54" w:rsidRDefault="002C6EA1">
            <w:pPr>
              <w:rPr>
                <w:rFonts w:eastAsia="Calibri" w:cs="Calibri"/>
                <w:i/>
                <w:iCs/>
              </w:rPr>
            </w:pPr>
            <w:r w:rsidRPr="00094B54">
              <w:rPr>
                <w:rFonts w:eastAsia="Calibri" w:cs="Calibri"/>
              </w:rPr>
              <w:t xml:space="preserve">A.  </w:t>
            </w:r>
            <w:r w:rsidRPr="00094B54">
              <w:t xml:space="preserve"> We consider ourselves an extension of your current team. We would work closely with your current IT stakeholders and require access to all in-scope devices.</w:t>
            </w:r>
          </w:p>
        </w:tc>
      </w:tr>
      <w:tr w:rsidR="002C6EA1" w:rsidRPr="009F3FCD" w14:paraId="3F5BE02D" w14:textId="77777777">
        <w:tc>
          <w:tcPr>
            <w:tcW w:w="1165" w:type="dxa"/>
            <w:shd w:val="clear" w:color="auto" w:fill="D9D9D9" w:themeFill="background1" w:themeFillShade="D9"/>
          </w:tcPr>
          <w:p w14:paraId="554BCC22" w14:textId="77777777" w:rsidR="002C6EA1" w:rsidRPr="00094B54" w:rsidRDefault="002C6EA1">
            <w:pPr>
              <w:rPr>
                <w:rFonts w:eastAsia="Calibri" w:cs="Calibri"/>
                <w:b/>
              </w:rPr>
            </w:pPr>
            <w:r w:rsidRPr="00094B54">
              <w:rPr>
                <w:rFonts w:eastAsia="Calibri" w:cs="Calibri"/>
                <w:b/>
              </w:rPr>
              <w:t>4.4</w:t>
            </w:r>
          </w:p>
        </w:tc>
        <w:tc>
          <w:tcPr>
            <w:tcW w:w="8185" w:type="dxa"/>
            <w:shd w:val="clear" w:color="auto" w:fill="D9D9D9" w:themeFill="background1" w:themeFillShade="D9"/>
          </w:tcPr>
          <w:p w14:paraId="57E32052" w14:textId="77777777" w:rsidR="002C6EA1" w:rsidRPr="00094B54" w:rsidRDefault="002C6EA1">
            <w:r w:rsidRPr="00094B54">
              <w:rPr>
                <w:rFonts w:eastAsia="Calibri" w:cs="Calibri"/>
                <w:b/>
                <w:bCs/>
              </w:rPr>
              <w:t>Q. Outline the methods by which clients can access you (i.e., online, by phone, etc.)?</w:t>
            </w:r>
          </w:p>
        </w:tc>
      </w:tr>
      <w:tr w:rsidR="002C6EA1" w:rsidRPr="009F3FCD" w14:paraId="761432FF" w14:textId="77777777">
        <w:tc>
          <w:tcPr>
            <w:tcW w:w="1165" w:type="dxa"/>
          </w:tcPr>
          <w:p w14:paraId="42B3F7E3" w14:textId="77777777" w:rsidR="002C6EA1" w:rsidRPr="00094B54" w:rsidRDefault="002C6EA1">
            <w:pPr>
              <w:rPr>
                <w:rFonts w:eastAsia="Calibri" w:cs="Calibri"/>
                <w:b/>
              </w:rPr>
            </w:pPr>
          </w:p>
        </w:tc>
        <w:tc>
          <w:tcPr>
            <w:tcW w:w="8185" w:type="dxa"/>
          </w:tcPr>
          <w:p w14:paraId="0D399BA1" w14:textId="103ADA53" w:rsidR="002C6EA1" w:rsidRPr="00094B54" w:rsidRDefault="002C6EA1">
            <w:r w:rsidRPr="00094B54">
              <w:rPr>
                <w:rFonts w:eastAsia="Calibri" w:cs="Calibri"/>
              </w:rPr>
              <w:t xml:space="preserve">A.  Our current support methods include: </w:t>
            </w:r>
            <w:r w:rsidR="008402F5">
              <w:rPr>
                <w:rFonts w:eastAsia="Calibri" w:cs="Calibri"/>
              </w:rPr>
              <w:t>t</w:t>
            </w:r>
            <w:r w:rsidRPr="00094B54">
              <w:rPr>
                <w:rFonts w:eastAsia="Calibri" w:cs="Calibri"/>
              </w:rPr>
              <w:t xml:space="preserve">elephone, </w:t>
            </w:r>
            <w:r w:rsidR="008402F5">
              <w:rPr>
                <w:rFonts w:eastAsia="Calibri" w:cs="Calibri"/>
              </w:rPr>
              <w:t>e</w:t>
            </w:r>
            <w:r w:rsidRPr="00094B54">
              <w:rPr>
                <w:rFonts w:eastAsia="Calibri" w:cs="Calibri"/>
              </w:rPr>
              <w:t xml:space="preserve">mail, </w:t>
            </w:r>
            <w:r w:rsidR="008402F5">
              <w:rPr>
                <w:rFonts w:eastAsia="Calibri" w:cs="Calibri"/>
              </w:rPr>
              <w:t>p</w:t>
            </w:r>
            <w:r w:rsidRPr="00094B54">
              <w:rPr>
                <w:rFonts w:eastAsia="Calibri" w:cs="Calibri"/>
              </w:rPr>
              <w:t>ortal</w:t>
            </w:r>
          </w:p>
        </w:tc>
      </w:tr>
      <w:tr w:rsidR="002C6EA1" w:rsidRPr="009F3FCD" w14:paraId="0742EDE5" w14:textId="77777777">
        <w:tc>
          <w:tcPr>
            <w:tcW w:w="1165" w:type="dxa"/>
            <w:shd w:val="clear" w:color="auto" w:fill="D9D9D9" w:themeFill="background1" w:themeFillShade="D9"/>
          </w:tcPr>
          <w:p w14:paraId="7FF553B9" w14:textId="77777777" w:rsidR="002C6EA1" w:rsidRPr="00094B54" w:rsidRDefault="002C6EA1">
            <w:pPr>
              <w:rPr>
                <w:rFonts w:eastAsia="Calibri" w:cs="Calibri"/>
                <w:b/>
              </w:rPr>
            </w:pPr>
            <w:r w:rsidRPr="00094B54">
              <w:rPr>
                <w:rFonts w:eastAsia="Calibri" w:cs="Calibri"/>
                <w:b/>
              </w:rPr>
              <w:t>4.5</w:t>
            </w:r>
          </w:p>
        </w:tc>
        <w:tc>
          <w:tcPr>
            <w:tcW w:w="8185" w:type="dxa"/>
            <w:shd w:val="clear" w:color="auto" w:fill="D9D9D9" w:themeFill="background1" w:themeFillShade="D9"/>
          </w:tcPr>
          <w:p w14:paraId="0199E06A" w14:textId="77777777" w:rsidR="002C6EA1" w:rsidRPr="00094B54" w:rsidRDefault="002C6EA1">
            <w:r w:rsidRPr="00094B54">
              <w:rPr>
                <w:rFonts w:eastAsia="Calibri" w:cs="Calibri"/>
                <w:b/>
                <w:bCs/>
              </w:rPr>
              <w:t xml:space="preserve">Q. Describe the escalation and account management process?  </w:t>
            </w:r>
          </w:p>
        </w:tc>
      </w:tr>
      <w:tr w:rsidR="002C6EA1" w:rsidRPr="009F3FCD" w14:paraId="76E44FC5" w14:textId="77777777">
        <w:tc>
          <w:tcPr>
            <w:tcW w:w="1165" w:type="dxa"/>
          </w:tcPr>
          <w:p w14:paraId="2DAD2430" w14:textId="77777777" w:rsidR="002C6EA1" w:rsidRPr="00094B54" w:rsidRDefault="002C6EA1">
            <w:pPr>
              <w:rPr>
                <w:rFonts w:eastAsia="Calibri" w:cs="Calibri"/>
                <w:b/>
              </w:rPr>
            </w:pPr>
          </w:p>
        </w:tc>
        <w:tc>
          <w:tcPr>
            <w:tcW w:w="8185" w:type="dxa"/>
          </w:tcPr>
          <w:p w14:paraId="66521B0B" w14:textId="32B5C7D3" w:rsidR="002C6EA1" w:rsidRPr="00094B54" w:rsidRDefault="002C6EA1">
            <w:r w:rsidRPr="00094B54">
              <w:rPr>
                <w:rFonts w:eastAsia="Calibri" w:cs="Calibri"/>
              </w:rPr>
              <w:t xml:space="preserve">A.  Your account will have an assigned Service Delivery Manager (SDM). Your assigned SDM will act as the single point of contact for KAP across all of Arraya’s departments and resources. This resource takes ownership of escalations to establish effective communication between stakeholders. They are accountable for service delivery performance, satisfying customer expectations, and </w:t>
            </w:r>
            <w:commentRangeStart w:id="33"/>
            <w:r w:rsidRPr="00094B54">
              <w:rPr>
                <w:rFonts w:eastAsia="Calibri" w:cs="Calibri"/>
              </w:rPr>
              <w:t xml:space="preserve">pushing </w:t>
            </w:r>
            <w:commentRangeEnd w:id="33"/>
            <w:r w:rsidR="00EB6A3E" w:rsidRPr="00094B54">
              <w:rPr>
                <w:rStyle w:val="CommentReference"/>
                <w:rFonts w:eastAsia="Calibri" w:cs="Calibri"/>
                <w:sz w:val="22"/>
                <w:szCs w:val="22"/>
              </w:rPr>
              <w:commentReference w:id="33"/>
            </w:r>
            <w:r w:rsidRPr="00094B54">
              <w:rPr>
                <w:rFonts w:eastAsia="Calibri" w:cs="Calibri"/>
              </w:rPr>
              <w:t xml:space="preserve">on-demand requests. The SDM will meet with you on a recurring cadence, </w:t>
            </w:r>
            <w:r w:rsidR="008739B5">
              <w:rPr>
                <w:rFonts w:eastAsia="Calibri" w:cs="Calibri"/>
              </w:rPr>
              <w:t xml:space="preserve">and </w:t>
            </w:r>
            <w:r w:rsidRPr="00094B54">
              <w:rPr>
                <w:rFonts w:eastAsia="Calibri" w:cs="Calibri"/>
              </w:rPr>
              <w:t>track and report on KPI metrics. Additionally, the SDM will provide weekly, monthly, and quarterly reports. In addition</w:t>
            </w:r>
            <w:r w:rsidR="005261BE">
              <w:rPr>
                <w:rFonts w:eastAsia="Calibri" w:cs="Calibri"/>
              </w:rPr>
              <w:t>,</w:t>
            </w:r>
            <w:r w:rsidRPr="00094B54">
              <w:rPr>
                <w:rFonts w:eastAsia="Calibri" w:cs="Calibri"/>
              </w:rPr>
              <w:t xml:space="preserve"> you can escalate to your assigned Account Manager, our Operations Director</w:t>
            </w:r>
            <w:r w:rsidR="005261BE">
              <w:rPr>
                <w:rFonts w:eastAsia="Calibri" w:cs="Calibri"/>
              </w:rPr>
              <w:t>,</w:t>
            </w:r>
            <w:r w:rsidRPr="00094B54">
              <w:rPr>
                <w:rFonts w:eastAsia="Calibri" w:cs="Calibri"/>
              </w:rPr>
              <w:t xml:space="preserve"> and/or our CTO. You will be provided email</w:t>
            </w:r>
            <w:r w:rsidR="005261BE">
              <w:rPr>
                <w:rFonts w:eastAsia="Calibri" w:cs="Calibri"/>
              </w:rPr>
              <w:t xml:space="preserve"> with an</w:t>
            </w:r>
            <w:r w:rsidRPr="00094B54">
              <w:rPr>
                <w:rFonts w:eastAsia="Calibri" w:cs="Calibri"/>
              </w:rPr>
              <w:t xml:space="preserve"> and phone number for all</w:t>
            </w:r>
            <w:r w:rsidR="005261BE">
              <w:rPr>
                <w:rFonts w:eastAsia="Calibri" w:cs="Calibri"/>
              </w:rPr>
              <w:t xml:space="preserve"> contacts</w:t>
            </w:r>
            <w:r w:rsidRPr="00094B54">
              <w:rPr>
                <w:rFonts w:eastAsia="Calibri" w:cs="Calibri"/>
              </w:rPr>
              <w:t>.</w:t>
            </w:r>
          </w:p>
        </w:tc>
      </w:tr>
      <w:tr w:rsidR="002C6EA1" w:rsidRPr="009F3FCD" w14:paraId="3AB2AB5F" w14:textId="77777777">
        <w:tc>
          <w:tcPr>
            <w:tcW w:w="1165" w:type="dxa"/>
            <w:shd w:val="clear" w:color="auto" w:fill="D9D9D9" w:themeFill="background1" w:themeFillShade="D9"/>
          </w:tcPr>
          <w:p w14:paraId="2FD527C3" w14:textId="77777777" w:rsidR="002C6EA1" w:rsidRPr="00094B54" w:rsidRDefault="002C6EA1">
            <w:pPr>
              <w:rPr>
                <w:rFonts w:eastAsia="Calibri" w:cs="Calibri"/>
                <w:b/>
              </w:rPr>
            </w:pPr>
            <w:r w:rsidRPr="00094B54">
              <w:rPr>
                <w:rFonts w:eastAsia="Calibri" w:cs="Calibri"/>
                <w:b/>
              </w:rPr>
              <w:t>4.6</w:t>
            </w:r>
          </w:p>
        </w:tc>
        <w:tc>
          <w:tcPr>
            <w:tcW w:w="8185" w:type="dxa"/>
            <w:shd w:val="clear" w:color="auto" w:fill="D9D9D9" w:themeFill="background1" w:themeFillShade="D9"/>
          </w:tcPr>
          <w:p w14:paraId="1F632C99" w14:textId="77777777" w:rsidR="002C6EA1" w:rsidRPr="00094B54" w:rsidRDefault="002C6EA1">
            <w:r w:rsidRPr="00094B54">
              <w:rPr>
                <w:rFonts w:eastAsia="Calibri" w:cs="Calibri"/>
                <w:b/>
                <w:bCs/>
              </w:rPr>
              <w:t>Q. Where is/are your support center(s) located? Is 24/7 support available?</w:t>
            </w:r>
          </w:p>
        </w:tc>
      </w:tr>
      <w:tr w:rsidR="002C6EA1" w:rsidRPr="009F3FCD" w14:paraId="23AADBA0" w14:textId="77777777">
        <w:tc>
          <w:tcPr>
            <w:tcW w:w="1165" w:type="dxa"/>
          </w:tcPr>
          <w:p w14:paraId="7365216B" w14:textId="77777777" w:rsidR="002C6EA1" w:rsidRPr="00094B54" w:rsidRDefault="002C6EA1">
            <w:pPr>
              <w:rPr>
                <w:rFonts w:eastAsia="Calibri" w:cs="Calibri"/>
                <w:b/>
              </w:rPr>
            </w:pPr>
          </w:p>
        </w:tc>
        <w:tc>
          <w:tcPr>
            <w:tcW w:w="8185" w:type="dxa"/>
          </w:tcPr>
          <w:p w14:paraId="09BFF1C5" w14:textId="02BFBCD4" w:rsidR="002C6EA1" w:rsidRPr="00094B54" w:rsidRDefault="002C6EA1">
            <w:r w:rsidRPr="00094B54">
              <w:rPr>
                <w:rFonts w:eastAsia="Calibri" w:cs="Calibri"/>
              </w:rPr>
              <w:t>A. Across the USA, Philippines</w:t>
            </w:r>
            <w:r w:rsidR="005261BE">
              <w:rPr>
                <w:rFonts w:eastAsia="Calibri" w:cs="Calibri"/>
              </w:rPr>
              <w:t>,</w:t>
            </w:r>
            <w:r w:rsidRPr="00094B54">
              <w:rPr>
                <w:rFonts w:eastAsia="Calibri" w:cs="Calibri"/>
              </w:rPr>
              <w:t xml:space="preserve"> and Colombia</w:t>
            </w:r>
          </w:p>
        </w:tc>
      </w:tr>
      <w:tr w:rsidR="002C6EA1" w:rsidRPr="009F3FCD" w14:paraId="6826EC49" w14:textId="77777777">
        <w:tc>
          <w:tcPr>
            <w:tcW w:w="1165" w:type="dxa"/>
            <w:shd w:val="clear" w:color="auto" w:fill="D9D9D9" w:themeFill="background1" w:themeFillShade="D9"/>
          </w:tcPr>
          <w:p w14:paraId="6CB8406B" w14:textId="77777777" w:rsidR="002C6EA1" w:rsidRPr="00094B54" w:rsidRDefault="002C6EA1">
            <w:pPr>
              <w:rPr>
                <w:rFonts w:eastAsia="Calibri" w:cs="Calibri"/>
                <w:b/>
              </w:rPr>
            </w:pPr>
            <w:r w:rsidRPr="00094B54">
              <w:rPr>
                <w:rFonts w:eastAsia="Calibri" w:cs="Calibri"/>
                <w:b/>
              </w:rPr>
              <w:t>4.7</w:t>
            </w:r>
          </w:p>
        </w:tc>
        <w:tc>
          <w:tcPr>
            <w:tcW w:w="8185" w:type="dxa"/>
            <w:shd w:val="clear" w:color="auto" w:fill="D9D9D9" w:themeFill="background1" w:themeFillShade="D9"/>
          </w:tcPr>
          <w:p w14:paraId="738C4B05" w14:textId="77777777" w:rsidR="002C6EA1" w:rsidRPr="00094B54" w:rsidRDefault="002C6EA1">
            <w:r w:rsidRPr="00094B54">
              <w:rPr>
                <w:rFonts w:eastAsia="Calibri" w:cs="Calibri"/>
                <w:b/>
              </w:rPr>
              <w:t xml:space="preserve">Q. How involved is your team with creating project plans/testing during technical projects? </w:t>
            </w:r>
          </w:p>
        </w:tc>
      </w:tr>
      <w:tr w:rsidR="002C6EA1" w:rsidRPr="009F3FCD" w14:paraId="790B35E5" w14:textId="77777777">
        <w:tc>
          <w:tcPr>
            <w:tcW w:w="1165" w:type="dxa"/>
          </w:tcPr>
          <w:p w14:paraId="384394E5" w14:textId="77777777" w:rsidR="002C6EA1" w:rsidRPr="00094B54" w:rsidRDefault="002C6EA1">
            <w:pPr>
              <w:rPr>
                <w:rFonts w:eastAsia="Calibri" w:cs="Calibri"/>
                <w:b/>
              </w:rPr>
            </w:pPr>
          </w:p>
        </w:tc>
        <w:tc>
          <w:tcPr>
            <w:tcW w:w="8185" w:type="dxa"/>
          </w:tcPr>
          <w:p w14:paraId="13B3F002" w14:textId="3241BAB7" w:rsidR="002C6EA1" w:rsidRPr="00094B54" w:rsidRDefault="002C6EA1">
            <w:r w:rsidRPr="00094B54">
              <w:rPr>
                <w:rFonts w:eastAsia="Calibri" w:cs="Calibri"/>
              </w:rPr>
              <w:t xml:space="preserve">A. Arraya Solutions has a PMO. We can be very involved in </w:t>
            </w:r>
            <w:r w:rsidR="008610F8">
              <w:rPr>
                <w:rFonts w:eastAsia="Calibri" w:cs="Calibri"/>
              </w:rPr>
              <w:t xml:space="preserve">the </w:t>
            </w:r>
            <w:r w:rsidRPr="00094B54">
              <w:rPr>
                <w:rFonts w:eastAsia="Calibri" w:cs="Calibri"/>
              </w:rPr>
              <w:t xml:space="preserve">project/ creating project plans. </w:t>
            </w:r>
          </w:p>
        </w:tc>
      </w:tr>
      <w:tr w:rsidR="002C6EA1" w:rsidRPr="009F3FCD" w14:paraId="16975BC5" w14:textId="77777777">
        <w:tc>
          <w:tcPr>
            <w:tcW w:w="1165" w:type="dxa"/>
            <w:shd w:val="clear" w:color="auto" w:fill="D9D9D9" w:themeFill="background1" w:themeFillShade="D9"/>
          </w:tcPr>
          <w:p w14:paraId="3E1F82BC" w14:textId="77777777" w:rsidR="002C6EA1" w:rsidRPr="00094B54" w:rsidRDefault="002C6EA1">
            <w:pPr>
              <w:rPr>
                <w:rFonts w:eastAsia="Calibri" w:cs="Calibri"/>
                <w:b/>
              </w:rPr>
            </w:pPr>
            <w:r w:rsidRPr="00094B54">
              <w:rPr>
                <w:rFonts w:eastAsia="Calibri" w:cs="Calibri"/>
                <w:b/>
              </w:rPr>
              <w:t>4.8</w:t>
            </w:r>
          </w:p>
        </w:tc>
        <w:tc>
          <w:tcPr>
            <w:tcW w:w="8185" w:type="dxa"/>
            <w:shd w:val="clear" w:color="auto" w:fill="D9D9D9" w:themeFill="background1" w:themeFillShade="D9"/>
          </w:tcPr>
          <w:p w14:paraId="59E7398A" w14:textId="77777777" w:rsidR="002C6EA1" w:rsidRPr="00094B54" w:rsidRDefault="002C6EA1">
            <w:r w:rsidRPr="00094B54">
              <w:rPr>
                <w:rFonts w:eastAsia="Calibri" w:cs="Calibri"/>
                <w:b/>
                <w:bCs/>
              </w:rPr>
              <w:t xml:space="preserve">Q. Do you follow ITIL or other processes aligned with industry standard practices?  </w:t>
            </w:r>
          </w:p>
        </w:tc>
      </w:tr>
      <w:tr w:rsidR="002C6EA1" w:rsidRPr="009F3FCD" w14:paraId="38C29C61" w14:textId="77777777">
        <w:tc>
          <w:tcPr>
            <w:tcW w:w="1165" w:type="dxa"/>
          </w:tcPr>
          <w:p w14:paraId="47A858FA" w14:textId="77777777" w:rsidR="002C6EA1" w:rsidRPr="00094B54" w:rsidRDefault="002C6EA1">
            <w:pPr>
              <w:rPr>
                <w:rFonts w:eastAsia="Calibri" w:cs="Calibri"/>
                <w:b/>
              </w:rPr>
            </w:pPr>
          </w:p>
        </w:tc>
        <w:tc>
          <w:tcPr>
            <w:tcW w:w="8185" w:type="dxa"/>
          </w:tcPr>
          <w:p w14:paraId="206A4271" w14:textId="5AFE2035" w:rsidR="002C6EA1" w:rsidRPr="00094B54" w:rsidRDefault="002C6EA1">
            <w:pPr>
              <w:rPr>
                <w:rFonts w:eastAsia="Calibri" w:cs="Calibri"/>
              </w:rPr>
            </w:pPr>
            <w:r w:rsidRPr="00094B54">
              <w:rPr>
                <w:rFonts w:eastAsia="Calibri" w:cs="Calibri"/>
              </w:rPr>
              <w:t>A.  Yes</w:t>
            </w:r>
            <w:r w:rsidR="00C71603">
              <w:rPr>
                <w:rFonts w:eastAsia="Calibri" w:cs="Calibri"/>
              </w:rPr>
              <w:t>,</w:t>
            </w:r>
            <w:r w:rsidRPr="00094B54">
              <w:rPr>
                <w:rFonts w:eastAsia="Calibri" w:cs="Calibri"/>
              </w:rPr>
              <w:t xml:space="preserve"> we follow ITIL v4. ITIL v4 is a framework for managing IT services that helps organizations align IT with business goals. It provides </w:t>
            </w:r>
            <w:r w:rsidR="00C71603" w:rsidRPr="00094B54">
              <w:rPr>
                <w:rFonts w:eastAsia="Calibri" w:cs="Calibri"/>
              </w:rPr>
              <w:t>the best</w:t>
            </w:r>
            <w:r w:rsidRPr="00094B54">
              <w:rPr>
                <w:rFonts w:eastAsia="Calibri" w:cs="Calibri"/>
              </w:rPr>
              <w:t xml:space="preserve"> practices for delivering high-quality IT services efficiently and effectively. ITIL v4 builds upon previous versions with a more flexible, value-driven, and customer-focused approach.  ITIL v4 emphasizes a holistic approach to IT service management through these dimensions:</w:t>
            </w:r>
          </w:p>
          <w:p w14:paraId="2783B7CD" w14:textId="77777777" w:rsidR="002C6EA1" w:rsidRPr="00094B54" w:rsidRDefault="002C6EA1">
            <w:pPr>
              <w:rPr>
                <w:rFonts w:eastAsia="Calibri" w:cs="Calibri"/>
              </w:rPr>
            </w:pPr>
          </w:p>
          <w:p w14:paraId="032F09A5" w14:textId="639C1D95" w:rsidR="002C6EA1" w:rsidRPr="00094B54" w:rsidRDefault="002C6EA1">
            <w:pPr>
              <w:rPr>
                <w:rFonts w:eastAsia="Calibri" w:cs="Calibri"/>
              </w:rPr>
            </w:pPr>
            <w:r w:rsidRPr="00F679C0">
              <w:rPr>
                <w:rFonts w:eastAsia="Calibri" w:cs="Calibri"/>
                <w:b/>
                <w:bCs/>
              </w:rPr>
              <w:t>Organizations &amp; People</w:t>
            </w:r>
            <w:r w:rsidRPr="00094B54">
              <w:rPr>
                <w:rFonts w:eastAsia="Calibri" w:cs="Calibri"/>
              </w:rPr>
              <w:t xml:space="preserve"> – Ensuring the right skills, culture, and leadership</w:t>
            </w:r>
          </w:p>
          <w:p w14:paraId="3E91AE12" w14:textId="7727D22A" w:rsidR="002C6EA1" w:rsidRPr="00094B54" w:rsidRDefault="002C6EA1">
            <w:pPr>
              <w:rPr>
                <w:rFonts w:eastAsia="Calibri" w:cs="Calibri"/>
              </w:rPr>
            </w:pPr>
            <w:r w:rsidRPr="00F679C0">
              <w:rPr>
                <w:rFonts w:eastAsia="Calibri" w:cs="Calibri"/>
                <w:b/>
                <w:bCs/>
              </w:rPr>
              <w:t>Information &amp; Technology</w:t>
            </w:r>
            <w:r w:rsidRPr="00094B54">
              <w:rPr>
                <w:rFonts w:eastAsia="Calibri" w:cs="Calibri"/>
              </w:rPr>
              <w:t xml:space="preserve"> – Managing data, applications, and infrastructure</w:t>
            </w:r>
          </w:p>
          <w:p w14:paraId="75CFCC0B" w14:textId="4DB68AD2" w:rsidR="002C6EA1" w:rsidRPr="00094B54" w:rsidRDefault="002C6EA1">
            <w:pPr>
              <w:rPr>
                <w:rFonts w:eastAsia="Calibri" w:cs="Calibri"/>
              </w:rPr>
            </w:pPr>
            <w:r w:rsidRPr="00F679C0">
              <w:rPr>
                <w:rFonts w:eastAsia="Calibri" w:cs="Calibri"/>
                <w:b/>
                <w:bCs/>
              </w:rPr>
              <w:t>Partners &amp; Suppliers</w:t>
            </w:r>
            <w:r w:rsidRPr="00094B54">
              <w:rPr>
                <w:rFonts w:eastAsia="Calibri" w:cs="Calibri"/>
              </w:rPr>
              <w:t xml:space="preserve"> – Managing vendor relationships and outsourcing</w:t>
            </w:r>
          </w:p>
          <w:p w14:paraId="3FD3BB3B" w14:textId="6EF873FA" w:rsidR="002C6EA1" w:rsidRPr="00094B54" w:rsidRDefault="002C6EA1">
            <w:r w:rsidRPr="00F679C0">
              <w:rPr>
                <w:rFonts w:eastAsia="Calibri" w:cs="Calibri"/>
                <w:b/>
                <w:bCs/>
              </w:rPr>
              <w:t>Value Streams &amp; Processes</w:t>
            </w:r>
            <w:r w:rsidRPr="00094B54">
              <w:rPr>
                <w:rFonts w:eastAsia="Calibri" w:cs="Calibri"/>
              </w:rPr>
              <w:t xml:space="preserve"> – Optimizing workflows and service delivery</w:t>
            </w:r>
          </w:p>
        </w:tc>
      </w:tr>
      <w:tr w:rsidR="002C6EA1" w:rsidRPr="009F3FCD" w14:paraId="3562C26D" w14:textId="77777777">
        <w:tc>
          <w:tcPr>
            <w:tcW w:w="1165" w:type="dxa"/>
            <w:shd w:val="clear" w:color="auto" w:fill="D9D9D9" w:themeFill="background1" w:themeFillShade="D9"/>
          </w:tcPr>
          <w:p w14:paraId="1CF5F5D4" w14:textId="77777777" w:rsidR="002C6EA1" w:rsidRPr="00094B54" w:rsidRDefault="002C6EA1">
            <w:pPr>
              <w:rPr>
                <w:rFonts w:eastAsia="Calibri" w:cs="Calibri"/>
                <w:b/>
              </w:rPr>
            </w:pPr>
            <w:r w:rsidRPr="00094B54">
              <w:rPr>
                <w:rFonts w:eastAsia="Calibri" w:cs="Calibri"/>
                <w:b/>
              </w:rPr>
              <w:t>4.9</w:t>
            </w:r>
          </w:p>
        </w:tc>
        <w:tc>
          <w:tcPr>
            <w:tcW w:w="8185" w:type="dxa"/>
            <w:shd w:val="clear" w:color="auto" w:fill="D9D9D9" w:themeFill="background1" w:themeFillShade="D9"/>
          </w:tcPr>
          <w:p w14:paraId="22E48F86" w14:textId="77777777" w:rsidR="002C6EA1" w:rsidRPr="00094B54" w:rsidRDefault="002C6EA1">
            <w:r w:rsidRPr="00094B54">
              <w:rPr>
                <w:rFonts w:eastAsia="Calibri" w:cs="Calibri"/>
                <w:b/>
                <w:bCs/>
              </w:rPr>
              <w:t xml:space="preserve">Q. Do you participate in drills or tests i.e. DR, IRP, etc.?  </w:t>
            </w:r>
          </w:p>
        </w:tc>
      </w:tr>
      <w:tr w:rsidR="002C6EA1" w:rsidRPr="009F3FCD" w14:paraId="6534870C" w14:textId="77777777">
        <w:tc>
          <w:tcPr>
            <w:tcW w:w="1165" w:type="dxa"/>
          </w:tcPr>
          <w:p w14:paraId="28C992A9" w14:textId="77777777" w:rsidR="002C6EA1" w:rsidRPr="00094B54" w:rsidRDefault="002C6EA1">
            <w:pPr>
              <w:rPr>
                <w:rFonts w:eastAsia="Calibri" w:cs="Calibri"/>
                <w:b/>
              </w:rPr>
            </w:pPr>
          </w:p>
        </w:tc>
        <w:tc>
          <w:tcPr>
            <w:tcW w:w="8185" w:type="dxa"/>
          </w:tcPr>
          <w:p w14:paraId="580C26AC" w14:textId="77777777" w:rsidR="002C6EA1" w:rsidRPr="00094B54" w:rsidRDefault="002C6EA1">
            <w:r w:rsidRPr="00094B54">
              <w:rPr>
                <w:rFonts w:eastAsia="Calibri" w:cs="Calibri"/>
              </w:rPr>
              <w:t>A. We regularly review our IRP and perform Tabletop Exercises to ensure accuracy.</w:t>
            </w:r>
          </w:p>
        </w:tc>
      </w:tr>
      <w:tr w:rsidR="002C6EA1" w:rsidRPr="009F3FCD" w14:paraId="592C9E22" w14:textId="77777777">
        <w:tc>
          <w:tcPr>
            <w:tcW w:w="1165" w:type="dxa"/>
            <w:shd w:val="clear" w:color="auto" w:fill="D9D9D9" w:themeFill="background1" w:themeFillShade="D9"/>
          </w:tcPr>
          <w:p w14:paraId="2B2DCD26" w14:textId="77777777" w:rsidR="002C6EA1" w:rsidRPr="00094B54" w:rsidRDefault="002C6EA1">
            <w:pPr>
              <w:rPr>
                <w:rFonts w:eastAsia="Calibri" w:cs="Calibri"/>
                <w:b/>
              </w:rPr>
            </w:pPr>
            <w:r w:rsidRPr="00094B54">
              <w:rPr>
                <w:rFonts w:eastAsia="Calibri" w:cs="Calibri"/>
                <w:b/>
              </w:rPr>
              <w:t>4.10</w:t>
            </w:r>
          </w:p>
        </w:tc>
        <w:tc>
          <w:tcPr>
            <w:tcW w:w="8185" w:type="dxa"/>
            <w:shd w:val="clear" w:color="auto" w:fill="D9D9D9" w:themeFill="background1" w:themeFillShade="D9"/>
          </w:tcPr>
          <w:p w14:paraId="1723F2F7" w14:textId="77777777" w:rsidR="002C6EA1" w:rsidRPr="00094B54" w:rsidRDefault="002C6EA1">
            <w:r w:rsidRPr="00094B54">
              <w:rPr>
                <w:rFonts w:eastAsia="Calibri" w:cs="Calibri"/>
                <w:b/>
                <w:bCs/>
              </w:rPr>
              <w:t xml:space="preserve">Q. How do you notify users of maintenance windows or system outages?  </w:t>
            </w:r>
          </w:p>
        </w:tc>
      </w:tr>
      <w:tr w:rsidR="002C6EA1" w:rsidRPr="009F3FCD" w14:paraId="4573F152" w14:textId="77777777">
        <w:tc>
          <w:tcPr>
            <w:tcW w:w="1165" w:type="dxa"/>
          </w:tcPr>
          <w:p w14:paraId="1FBB653B" w14:textId="77777777" w:rsidR="002C6EA1" w:rsidRPr="00094B54" w:rsidRDefault="002C6EA1">
            <w:pPr>
              <w:rPr>
                <w:rFonts w:eastAsia="Calibri" w:cs="Calibri"/>
                <w:b/>
              </w:rPr>
            </w:pPr>
          </w:p>
        </w:tc>
        <w:tc>
          <w:tcPr>
            <w:tcW w:w="8185" w:type="dxa"/>
          </w:tcPr>
          <w:p w14:paraId="73274AF8" w14:textId="77777777" w:rsidR="002C6EA1" w:rsidRPr="00094B54" w:rsidRDefault="002C6EA1">
            <w:r w:rsidRPr="00094B54">
              <w:rPr>
                <w:rFonts w:eastAsia="Calibri" w:cs="Calibri"/>
              </w:rPr>
              <w:t xml:space="preserve">A.  We can work from your maintenance windows or suggest new ones. We will always notify our customers at least one week in advance (if possible) and ensure they are followed within the internal Change Advisory Board (CAB) procedures. Notifications are sent via email or any other method requested by our customers. </w:t>
            </w:r>
          </w:p>
        </w:tc>
      </w:tr>
      <w:tr w:rsidR="002C6EA1" w:rsidRPr="009F3FCD" w14:paraId="58A679FA" w14:textId="77777777">
        <w:tc>
          <w:tcPr>
            <w:tcW w:w="1165" w:type="dxa"/>
            <w:shd w:val="clear" w:color="auto" w:fill="D9D9D9" w:themeFill="background1" w:themeFillShade="D9"/>
          </w:tcPr>
          <w:p w14:paraId="0BFDBFEB" w14:textId="77777777" w:rsidR="002C6EA1" w:rsidRPr="00094B54" w:rsidRDefault="002C6EA1">
            <w:pPr>
              <w:rPr>
                <w:rFonts w:eastAsia="Calibri" w:cs="Calibri"/>
                <w:b/>
              </w:rPr>
            </w:pPr>
            <w:r w:rsidRPr="00094B54">
              <w:rPr>
                <w:rFonts w:eastAsia="Calibri" w:cs="Calibri"/>
                <w:b/>
              </w:rPr>
              <w:t>4.11</w:t>
            </w:r>
          </w:p>
        </w:tc>
        <w:tc>
          <w:tcPr>
            <w:tcW w:w="8185" w:type="dxa"/>
            <w:shd w:val="clear" w:color="auto" w:fill="D9D9D9" w:themeFill="background1" w:themeFillShade="D9"/>
          </w:tcPr>
          <w:p w14:paraId="20B847C8" w14:textId="77777777" w:rsidR="002C6EA1" w:rsidRPr="00094B54" w:rsidRDefault="002C6EA1">
            <w:r w:rsidRPr="00094B54">
              <w:rPr>
                <w:rFonts w:eastAsia="Calibri" w:cs="Calibri"/>
                <w:b/>
                <w:bCs/>
              </w:rPr>
              <w:t xml:space="preserve">Q. What types of diagrams would you typically create/maintain?  </w:t>
            </w:r>
          </w:p>
        </w:tc>
      </w:tr>
      <w:tr w:rsidR="002C6EA1" w:rsidRPr="009F3FCD" w14:paraId="64DA06F8" w14:textId="77777777">
        <w:tc>
          <w:tcPr>
            <w:tcW w:w="1165" w:type="dxa"/>
          </w:tcPr>
          <w:p w14:paraId="05A2601D" w14:textId="77777777" w:rsidR="002C6EA1" w:rsidRPr="00094B54" w:rsidRDefault="002C6EA1">
            <w:pPr>
              <w:rPr>
                <w:rFonts w:eastAsia="Calibri" w:cs="Calibri"/>
                <w:b/>
              </w:rPr>
            </w:pPr>
          </w:p>
        </w:tc>
        <w:tc>
          <w:tcPr>
            <w:tcW w:w="8185" w:type="dxa"/>
          </w:tcPr>
          <w:p w14:paraId="414DE86A" w14:textId="77777777" w:rsidR="002C6EA1" w:rsidRPr="00094B54" w:rsidRDefault="002C6EA1">
            <w:r w:rsidRPr="00094B54">
              <w:rPr>
                <w:rFonts w:eastAsia="Calibri" w:cs="Calibri"/>
              </w:rPr>
              <w:t>A.  We create network diagrams and workflows for all in-scope services. All relevant documentation is maintained and stored securely in our ITGlue repository.</w:t>
            </w:r>
          </w:p>
        </w:tc>
      </w:tr>
      <w:tr w:rsidR="002C6EA1" w:rsidRPr="009F3FCD" w14:paraId="569ED06F" w14:textId="77777777">
        <w:tc>
          <w:tcPr>
            <w:tcW w:w="1165" w:type="dxa"/>
            <w:shd w:val="clear" w:color="auto" w:fill="D9D9D9" w:themeFill="background1" w:themeFillShade="D9"/>
          </w:tcPr>
          <w:p w14:paraId="1B4A377B" w14:textId="77777777" w:rsidR="002C6EA1" w:rsidRPr="00094B54" w:rsidRDefault="002C6EA1">
            <w:pPr>
              <w:rPr>
                <w:rFonts w:eastAsia="Calibri" w:cs="Calibri"/>
                <w:b/>
              </w:rPr>
            </w:pPr>
            <w:r w:rsidRPr="00094B54">
              <w:rPr>
                <w:rFonts w:eastAsia="Calibri" w:cs="Calibri"/>
                <w:b/>
              </w:rPr>
              <w:t>4.12</w:t>
            </w:r>
          </w:p>
        </w:tc>
        <w:tc>
          <w:tcPr>
            <w:tcW w:w="8185" w:type="dxa"/>
            <w:shd w:val="clear" w:color="auto" w:fill="D9D9D9" w:themeFill="background1" w:themeFillShade="D9"/>
          </w:tcPr>
          <w:p w14:paraId="093F25EE" w14:textId="77777777" w:rsidR="002C6EA1" w:rsidRPr="00094B54" w:rsidRDefault="002C6EA1">
            <w:r w:rsidRPr="00094B54">
              <w:rPr>
                <w:rFonts w:eastAsia="Calibri" w:cs="Calibri"/>
                <w:b/>
                <w:bCs/>
              </w:rPr>
              <w:t xml:space="preserve">Q. Do you offer knowledge bases for common issues and how are they utilized? </w:t>
            </w:r>
          </w:p>
        </w:tc>
      </w:tr>
      <w:tr w:rsidR="002C6EA1" w:rsidRPr="009F3FCD" w14:paraId="2AB90A58" w14:textId="77777777">
        <w:tc>
          <w:tcPr>
            <w:tcW w:w="1165" w:type="dxa"/>
          </w:tcPr>
          <w:p w14:paraId="25AF1C46" w14:textId="77777777" w:rsidR="002C6EA1" w:rsidRPr="00094B54" w:rsidRDefault="002C6EA1">
            <w:pPr>
              <w:rPr>
                <w:rFonts w:eastAsia="Calibri" w:cs="Calibri"/>
                <w:b/>
              </w:rPr>
            </w:pPr>
          </w:p>
        </w:tc>
        <w:tc>
          <w:tcPr>
            <w:tcW w:w="8185" w:type="dxa"/>
          </w:tcPr>
          <w:p w14:paraId="49DC7D20" w14:textId="77777777" w:rsidR="002C6EA1" w:rsidRPr="00094B54" w:rsidRDefault="002C6EA1">
            <w:r w:rsidRPr="00094B54">
              <w:t xml:space="preserve">A. Yes, our knowledge base articles live within our ITSM. They are utilized during live ticketing assistance or to train staff. </w:t>
            </w:r>
          </w:p>
        </w:tc>
      </w:tr>
      <w:tr w:rsidR="002C6EA1" w:rsidRPr="009F3FCD" w14:paraId="09C740C7" w14:textId="77777777">
        <w:tc>
          <w:tcPr>
            <w:tcW w:w="1165" w:type="dxa"/>
            <w:shd w:val="clear" w:color="auto" w:fill="D9D9D9" w:themeFill="background1" w:themeFillShade="D9"/>
          </w:tcPr>
          <w:p w14:paraId="17CEA405" w14:textId="77777777" w:rsidR="002C6EA1" w:rsidRPr="00094B54" w:rsidRDefault="002C6EA1">
            <w:pPr>
              <w:rPr>
                <w:rFonts w:eastAsia="Calibri" w:cs="Calibri"/>
                <w:b/>
              </w:rPr>
            </w:pPr>
            <w:r w:rsidRPr="00094B54">
              <w:rPr>
                <w:rFonts w:eastAsia="Calibri" w:cs="Calibri"/>
                <w:b/>
              </w:rPr>
              <w:t>4.13</w:t>
            </w:r>
          </w:p>
        </w:tc>
        <w:tc>
          <w:tcPr>
            <w:tcW w:w="8185" w:type="dxa"/>
            <w:shd w:val="clear" w:color="auto" w:fill="D9D9D9" w:themeFill="background1" w:themeFillShade="D9"/>
          </w:tcPr>
          <w:p w14:paraId="6D770352" w14:textId="77777777" w:rsidR="002C6EA1" w:rsidRPr="00094B54" w:rsidRDefault="002C6EA1">
            <w:r w:rsidRPr="00094B54">
              <w:rPr>
                <w:rFonts w:eastAsia="Calibri" w:cs="Calibri"/>
                <w:b/>
                <w:bCs/>
              </w:rPr>
              <w:t xml:space="preserve">Q. What is your willingness or ability to support the security systems, phone systems, audio/visual systems?  </w:t>
            </w:r>
          </w:p>
        </w:tc>
      </w:tr>
      <w:tr w:rsidR="002C6EA1" w:rsidRPr="009F3FCD" w14:paraId="084A4344" w14:textId="77777777">
        <w:tc>
          <w:tcPr>
            <w:tcW w:w="1165" w:type="dxa"/>
          </w:tcPr>
          <w:p w14:paraId="3C0CB9A2" w14:textId="77777777" w:rsidR="002C6EA1" w:rsidRPr="00094B54" w:rsidRDefault="002C6EA1">
            <w:pPr>
              <w:rPr>
                <w:rFonts w:eastAsia="Calibri" w:cs="Calibri"/>
                <w:b/>
              </w:rPr>
            </w:pPr>
          </w:p>
        </w:tc>
        <w:tc>
          <w:tcPr>
            <w:tcW w:w="8185" w:type="dxa"/>
          </w:tcPr>
          <w:p w14:paraId="4F3A3D30" w14:textId="77777777" w:rsidR="002C6EA1" w:rsidRPr="00094B54" w:rsidRDefault="002C6EA1">
            <w:r w:rsidRPr="00094B54">
              <w:t xml:space="preserve">A. We offer support around these technologies. </w:t>
            </w:r>
          </w:p>
        </w:tc>
      </w:tr>
      <w:tr w:rsidR="002C6EA1" w:rsidRPr="009F3FCD" w14:paraId="769B618A" w14:textId="77777777">
        <w:tc>
          <w:tcPr>
            <w:tcW w:w="1165" w:type="dxa"/>
            <w:shd w:val="clear" w:color="auto" w:fill="D9D9D9" w:themeFill="background1" w:themeFillShade="D9"/>
          </w:tcPr>
          <w:p w14:paraId="24033F9A" w14:textId="77777777" w:rsidR="002C6EA1" w:rsidRPr="00094B54" w:rsidRDefault="002C6EA1">
            <w:pPr>
              <w:rPr>
                <w:rFonts w:eastAsia="Calibri" w:cs="Calibri"/>
                <w:b/>
              </w:rPr>
            </w:pPr>
            <w:r w:rsidRPr="00094B54">
              <w:rPr>
                <w:rFonts w:eastAsia="Calibri" w:cs="Calibri"/>
                <w:b/>
              </w:rPr>
              <w:t>4.14</w:t>
            </w:r>
          </w:p>
        </w:tc>
        <w:tc>
          <w:tcPr>
            <w:tcW w:w="8185" w:type="dxa"/>
            <w:shd w:val="clear" w:color="auto" w:fill="D9D9D9" w:themeFill="background1" w:themeFillShade="D9"/>
          </w:tcPr>
          <w:p w14:paraId="2BABBDC1" w14:textId="77777777" w:rsidR="002C6EA1" w:rsidRPr="00094B54" w:rsidRDefault="002C6EA1">
            <w:r w:rsidRPr="00094B54">
              <w:rPr>
                <w:rFonts w:eastAsia="Calibri" w:cs="Calibri"/>
                <w:b/>
                <w:bCs/>
              </w:rPr>
              <w:t xml:space="preserve">Q. How often do you conduct DR testing?  </w:t>
            </w:r>
          </w:p>
        </w:tc>
      </w:tr>
      <w:tr w:rsidR="002C6EA1" w:rsidRPr="009F3FCD" w14:paraId="2AA7D1F1" w14:textId="77777777">
        <w:tc>
          <w:tcPr>
            <w:tcW w:w="1165" w:type="dxa"/>
          </w:tcPr>
          <w:p w14:paraId="41F9CF76" w14:textId="77777777" w:rsidR="002C6EA1" w:rsidRPr="00094B54" w:rsidRDefault="002C6EA1">
            <w:pPr>
              <w:rPr>
                <w:rFonts w:eastAsia="Calibri" w:cs="Calibri"/>
                <w:b/>
              </w:rPr>
            </w:pPr>
          </w:p>
        </w:tc>
        <w:tc>
          <w:tcPr>
            <w:tcW w:w="8185" w:type="dxa"/>
          </w:tcPr>
          <w:p w14:paraId="2798C41A" w14:textId="77777777" w:rsidR="002C6EA1" w:rsidRPr="00094B54" w:rsidRDefault="002C6EA1">
            <w:r w:rsidRPr="00094B54">
              <w:t>A. Arraya has a DR policy and relies on SaaS services for solution delivery.</w:t>
            </w:r>
          </w:p>
        </w:tc>
      </w:tr>
      <w:tr w:rsidR="002C6EA1" w:rsidRPr="009F3FCD" w14:paraId="170999CD" w14:textId="77777777">
        <w:tc>
          <w:tcPr>
            <w:tcW w:w="1165" w:type="dxa"/>
            <w:shd w:val="clear" w:color="auto" w:fill="D9D9D9" w:themeFill="background1" w:themeFillShade="D9"/>
          </w:tcPr>
          <w:p w14:paraId="032DE2BF" w14:textId="77777777" w:rsidR="002C6EA1" w:rsidRPr="00094B54" w:rsidRDefault="002C6EA1">
            <w:pPr>
              <w:rPr>
                <w:rFonts w:eastAsia="Calibri" w:cs="Calibri"/>
                <w:b/>
              </w:rPr>
            </w:pPr>
            <w:r w:rsidRPr="00094B54">
              <w:rPr>
                <w:rFonts w:eastAsia="Calibri" w:cs="Calibri"/>
                <w:b/>
              </w:rPr>
              <w:t>4.15</w:t>
            </w:r>
          </w:p>
        </w:tc>
        <w:tc>
          <w:tcPr>
            <w:tcW w:w="8185" w:type="dxa"/>
            <w:shd w:val="clear" w:color="auto" w:fill="D9D9D9" w:themeFill="background1" w:themeFillShade="D9"/>
          </w:tcPr>
          <w:p w14:paraId="126064D9" w14:textId="77777777" w:rsidR="002C6EA1" w:rsidRPr="00094B54" w:rsidRDefault="002C6EA1">
            <w:pPr>
              <w:rPr>
                <w:rFonts w:eastAsia="Calibri" w:cs="Calibri"/>
                <w:b/>
                <w:bCs/>
              </w:rPr>
            </w:pPr>
            <w:r w:rsidRPr="00094B54">
              <w:rPr>
                <w:rFonts w:eastAsia="Calibri" w:cs="Calibri"/>
                <w:b/>
                <w:bCs/>
              </w:rPr>
              <w:t>Q. Describe fully your technical support options including the assistance request process, escalation process, support hours, response times, staffing levels, staff expertise, and physical location of the help desk?</w:t>
            </w:r>
          </w:p>
        </w:tc>
      </w:tr>
      <w:tr w:rsidR="002C6EA1" w:rsidRPr="009F3FCD" w14:paraId="28311214" w14:textId="77777777">
        <w:tc>
          <w:tcPr>
            <w:tcW w:w="1165" w:type="dxa"/>
          </w:tcPr>
          <w:p w14:paraId="665E0418" w14:textId="77777777" w:rsidR="002C6EA1" w:rsidRPr="00094B54" w:rsidRDefault="002C6EA1"/>
        </w:tc>
        <w:tc>
          <w:tcPr>
            <w:tcW w:w="8185" w:type="dxa"/>
          </w:tcPr>
          <w:p w14:paraId="3FCFF685" w14:textId="77777777" w:rsidR="002C6EA1" w:rsidRPr="00094B54" w:rsidRDefault="002C6EA1">
            <w:r w:rsidRPr="00094B54">
              <w:t>A. End-users can request via phone, email, portal. Any user can escalate to SDM, or other escalation channels provided. Our hours are 24/7/365. Our response times are outlined by priority and backed by our SLA response times (starting at 15 minutes). We have support ranging for Level 1-3+. Our help desk staff ranges from US, Philippines, &amp; Colombia.</w:t>
            </w:r>
          </w:p>
        </w:tc>
      </w:tr>
      <w:tr w:rsidR="002C6EA1" w:rsidRPr="009F3FCD" w14:paraId="6406441D" w14:textId="77777777">
        <w:tc>
          <w:tcPr>
            <w:tcW w:w="1165" w:type="dxa"/>
            <w:shd w:val="clear" w:color="auto" w:fill="D9D9D9" w:themeFill="background1" w:themeFillShade="D9"/>
          </w:tcPr>
          <w:p w14:paraId="7D8F40DC" w14:textId="77777777" w:rsidR="002C6EA1" w:rsidRPr="00094B54" w:rsidRDefault="002C6EA1">
            <w:pPr>
              <w:rPr>
                <w:rFonts w:eastAsia="Calibri" w:cs="Calibri"/>
                <w:b/>
              </w:rPr>
            </w:pPr>
            <w:r w:rsidRPr="00094B54">
              <w:rPr>
                <w:rFonts w:eastAsia="Calibri" w:cs="Calibri"/>
                <w:b/>
              </w:rPr>
              <w:t>4.16</w:t>
            </w:r>
          </w:p>
        </w:tc>
        <w:tc>
          <w:tcPr>
            <w:tcW w:w="8185" w:type="dxa"/>
            <w:shd w:val="clear" w:color="auto" w:fill="D9D9D9" w:themeFill="background1" w:themeFillShade="D9"/>
          </w:tcPr>
          <w:p w14:paraId="7BB82F94" w14:textId="77777777" w:rsidR="002C6EA1" w:rsidRPr="00094B54" w:rsidRDefault="002C6EA1">
            <w:pPr>
              <w:rPr>
                <w:rFonts w:eastAsia="Calibri" w:cs="Calibri"/>
                <w:b/>
                <w:bCs/>
              </w:rPr>
            </w:pPr>
            <w:r w:rsidRPr="00094B54">
              <w:rPr>
                <w:rFonts w:eastAsia="Calibri" w:cs="Calibri"/>
                <w:b/>
                <w:bCs/>
              </w:rPr>
              <w:t xml:space="preserve">Q. Please provide details on your standard reporting capabilities?  </w:t>
            </w:r>
          </w:p>
        </w:tc>
      </w:tr>
      <w:tr w:rsidR="002C6EA1" w:rsidRPr="009F3FCD" w14:paraId="5241D2DA" w14:textId="77777777">
        <w:tc>
          <w:tcPr>
            <w:tcW w:w="1165" w:type="dxa"/>
          </w:tcPr>
          <w:p w14:paraId="5F6FF668" w14:textId="77777777" w:rsidR="002C6EA1" w:rsidRPr="00094B54" w:rsidRDefault="002C6EA1"/>
        </w:tc>
        <w:tc>
          <w:tcPr>
            <w:tcW w:w="8185" w:type="dxa"/>
          </w:tcPr>
          <w:p w14:paraId="654CE6DF" w14:textId="77777777" w:rsidR="002C6EA1" w:rsidRPr="00094B54" w:rsidRDefault="002C6EA1">
            <w:r w:rsidRPr="00094B54">
              <w:t>A. Our KPIs show ticket metrics (open/close, priority, status, type, etc.) we also report on CSAT and SLA measurements.</w:t>
            </w:r>
          </w:p>
        </w:tc>
      </w:tr>
      <w:tr w:rsidR="002C6EA1" w:rsidRPr="009F3FCD" w14:paraId="5FDEA9DB" w14:textId="77777777">
        <w:tc>
          <w:tcPr>
            <w:tcW w:w="1165" w:type="dxa"/>
            <w:shd w:val="clear" w:color="auto" w:fill="D9D9D9" w:themeFill="background1" w:themeFillShade="D9"/>
          </w:tcPr>
          <w:p w14:paraId="4242C6DE" w14:textId="77777777" w:rsidR="002C6EA1" w:rsidRPr="00094B54" w:rsidRDefault="002C6EA1">
            <w:pPr>
              <w:rPr>
                <w:rFonts w:eastAsia="Calibri" w:cs="Calibri"/>
                <w:b/>
              </w:rPr>
            </w:pPr>
            <w:r w:rsidRPr="00094B54">
              <w:rPr>
                <w:rFonts w:eastAsia="Calibri" w:cs="Calibri"/>
                <w:b/>
              </w:rPr>
              <w:t>4.17</w:t>
            </w:r>
          </w:p>
        </w:tc>
        <w:tc>
          <w:tcPr>
            <w:tcW w:w="8185" w:type="dxa"/>
            <w:shd w:val="clear" w:color="auto" w:fill="D9D9D9" w:themeFill="background1" w:themeFillShade="D9"/>
          </w:tcPr>
          <w:p w14:paraId="16D40C0A" w14:textId="77777777" w:rsidR="002C6EA1" w:rsidRPr="00094B54" w:rsidRDefault="002C6EA1">
            <w:pPr>
              <w:rPr>
                <w:rFonts w:eastAsia="Calibri" w:cs="Calibri"/>
                <w:b/>
                <w:bCs/>
              </w:rPr>
            </w:pPr>
            <w:r w:rsidRPr="00094B54">
              <w:rPr>
                <w:rFonts w:eastAsia="Calibri" w:cs="Calibri"/>
                <w:b/>
                <w:bCs/>
              </w:rPr>
              <w:t xml:space="preserve">Q. Describe any documentation and support (e.g., user manuals, online help, interactive demos, web-based seminars, and online knowledge base) that will be available, both from the technical perspective and the end user perspective? </w:t>
            </w:r>
          </w:p>
        </w:tc>
      </w:tr>
      <w:tr w:rsidR="002C6EA1" w:rsidRPr="009F3FCD" w14:paraId="72D3BFAF" w14:textId="77777777">
        <w:tc>
          <w:tcPr>
            <w:tcW w:w="1165" w:type="dxa"/>
          </w:tcPr>
          <w:p w14:paraId="7C2728AC" w14:textId="77777777" w:rsidR="002C6EA1" w:rsidRPr="00094B54" w:rsidRDefault="002C6EA1"/>
        </w:tc>
        <w:tc>
          <w:tcPr>
            <w:tcW w:w="8185" w:type="dxa"/>
          </w:tcPr>
          <w:p w14:paraId="055040D4" w14:textId="77777777" w:rsidR="002C6EA1" w:rsidRPr="00094B54" w:rsidRDefault="002C6EA1">
            <w:r w:rsidRPr="00094B54">
              <w:t>A. Your team will have full access to our Knowledge Base where we will store all SOPs for your company. These documents will continually be updated.</w:t>
            </w:r>
          </w:p>
        </w:tc>
      </w:tr>
      <w:tr w:rsidR="002C6EA1" w:rsidRPr="009F3FCD" w14:paraId="30F01945" w14:textId="77777777">
        <w:tc>
          <w:tcPr>
            <w:tcW w:w="1165" w:type="dxa"/>
            <w:shd w:val="clear" w:color="auto" w:fill="D9D9D9" w:themeFill="background1" w:themeFillShade="D9"/>
          </w:tcPr>
          <w:p w14:paraId="406D7F08" w14:textId="77777777" w:rsidR="002C6EA1" w:rsidRPr="00094B54" w:rsidRDefault="002C6EA1">
            <w:pPr>
              <w:rPr>
                <w:rFonts w:eastAsia="Calibri" w:cs="Calibri"/>
                <w:b/>
              </w:rPr>
            </w:pPr>
            <w:r w:rsidRPr="00094B54">
              <w:rPr>
                <w:rFonts w:eastAsia="Calibri" w:cs="Calibri"/>
                <w:b/>
              </w:rPr>
              <w:t>4.18</w:t>
            </w:r>
          </w:p>
        </w:tc>
        <w:tc>
          <w:tcPr>
            <w:tcW w:w="8185" w:type="dxa"/>
            <w:shd w:val="clear" w:color="auto" w:fill="D9D9D9" w:themeFill="background1" w:themeFillShade="D9"/>
          </w:tcPr>
          <w:p w14:paraId="43AF2375" w14:textId="77777777" w:rsidR="002C6EA1" w:rsidRPr="00094B54" w:rsidRDefault="002C6EA1">
            <w:pPr>
              <w:rPr>
                <w:rFonts w:eastAsia="Calibri" w:cs="Calibri"/>
                <w:b/>
                <w:bCs/>
              </w:rPr>
            </w:pPr>
            <w:r w:rsidRPr="00094B54">
              <w:rPr>
                <w:rFonts w:eastAsia="Calibri" w:cs="Calibri"/>
                <w:b/>
                <w:bCs/>
              </w:rPr>
              <w:t xml:space="preserve">Q. What options are available for user training and technical training that may be required by staff? </w:t>
            </w:r>
          </w:p>
        </w:tc>
      </w:tr>
      <w:tr w:rsidR="002C6EA1" w:rsidRPr="009F3FCD" w14:paraId="5EE62A1D" w14:textId="77777777">
        <w:tc>
          <w:tcPr>
            <w:tcW w:w="1165" w:type="dxa"/>
          </w:tcPr>
          <w:p w14:paraId="060636C6" w14:textId="77777777" w:rsidR="002C6EA1" w:rsidRPr="00094B54" w:rsidRDefault="002C6EA1"/>
        </w:tc>
        <w:tc>
          <w:tcPr>
            <w:tcW w:w="8185" w:type="dxa"/>
          </w:tcPr>
          <w:p w14:paraId="37700114" w14:textId="77777777" w:rsidR="002C6EA1" w:rsidRPr="00094B54" w:rsidRDefault="002C6EA1">
            <w:r w:rsidRPr="00094B54">
              <w:t>A. Your SDM will offer training to the staff as needed. We can host group trainings particular to your team or invite the group to our regular hosted training sessions.</w:t>
            </w:r>
          </w:p>
        </w:tc>
      </w:tr>
      <w:tr w:rsidR="002C6EA1" w:rsidRPr="009F3FCD" w14:paraId="578041AF" w14:textId="77777777">
        <w:tc>
          <w:tcPr>
            <w:tcW w:w="1165" w:type="dxa"/>
            <w:shd w:val="clear" w:color="auto" w:fill="D9D9D9" w:themeFill="background1" w:themeFillShade="D9"/>
          </w:tcPr>
          <w:p w14:paraId="3EEA902C" w14:textId="77777777" w:rsidR="002C6EA1" w:rsidRPr="00094B54" w:rsidRDefault="002C6EA1">
            <w:pPr>
              <w:rPr>
                <w:rFonts w:eastAsia="Calibri" w:cs="Calibri"/>
                <w:b/>
              </w:rPr>
            </w:pPr>
            <w:r w:rsidRPr="00094B54">
              <w:rPr>
                <w:rFonts w:eastAsia="Calibri" w:cs="Calibri"/>
                <w:b/>
              </w:rPr>
              <w:t>4.19</w:t>
            </w:r>
          </w:p>
        </w:tc>
        <w:tc>
          <w:tcPr>
            <w:tcW w:w="8185" w:type="dxa"/>
            <w:shd w:val="clear" w:color="auto" w:fill="D9D9D9" w:themeFill="background1" w:themeFillShade="D9"/>
          </w:tcPr>
          <w:p w14:paraId="47A9C891" w14:textId="77777777" w:rsidR="002C6EA1" w:rsidRPr="00094B54" w:rsidRDefault="002C6EA1">
            <w:pPr>
              <w:rPr>
                <w:rFonts w:eastAsia="Calibri" w:cs="Calibri"/>
                <w:b/>
                <w:bCs/>
              </w:rPr>
            </w:pPr>
            <w:r w:rsidRPr="00094B54">
              <w:rPr>
                <w:rFonts w:eastAsia="Calibri" w:cs="Calibri"/>
                <w:b/>
                <w:bCs/>
              </w:rPr>
              <w:t xml:space="preserve">Q. Describe any user groups, websites, newsletters, conferences, or any other means you support for sharing information and soliciting service feedback? </w:t>
            </w:r>
          </w:p>
        </w:tc>
      </w:tr>
      <w:tr w:rsidR="002C6EA1" w:rsidRPr="009F3FCD" w14:paraId="2F532852" w14:textId="77777777">
        <w:tc>
          <w:tcPr>
            <w:tcW w:w="1165" w:type="dxa"/>
          </w:tcPr>
          <w:p w14:paraId="6E64BCB3" w14:textId="77777777" w:rsidR="002C6EA1" w:rsidRPr="00094B54" w:rsidRDefault="002C6EA1"/>
        </w:tc>
        <w:tc>
          <w:tcPr>
            <w:tcW w:w="8185" w:type="dxa"/>
          </w:tcPr>
          <w:p w14:paraId="29A80EF9" w14:textId="77777777" w:rsidR="002C6EA1" w:rsidRPr="00094B54" w:rsidRDefault="002C6EA1">
            <w:r w:rsidRPr="00094B54">
              <w:t xml:space="preserve">A. Arraya Solutions holds several virtual and physical events for our customers. Our Marketing Team can attach you to our newsletter. More details are also available on our website: </w:t>
            </w:r>
            <w:hyperlink r:id="rId21" w:history="1">
              <w:r w:rsidRPr="00094B54">
                <w:rPr>
                  <w:rStyle w:val="Hyperlink"/>
                </w:rPr>
                <w:t>https://www.arrayasolutions.com/</w:t>
              </w:r>
            </w:hyperlink>
            <w:r w:rsidRPr="00094B54">
              <w:t xml:space="preserve"> </w:t>
            </w:r>
          </w:p>
        </w:tc>
      </w:tr>
      <w:tr w:rsidR="002C6EA1" w:rsidRPr="009F3FCD" w14:paraId="3C489C33" w14:textId="77777777">
        <w:tc>
          <w:tcPr>
            <w:tcW w:w="1165" w:type="dxa"/>
            <w:shd w:val="clear" w:color="auto" w:fill="D9D9D9" w:themeFill="background1" w:themeFillShade="D9"/>
          </w:tcPr>
          <w:p w14:paraId="243E9EAB" w14:textId="77777777" w:rsidR="002C6EA1" w:rsidRPr="00094B54" w:rsidRDefault="002C6EA1">
            <w:pPr>
              <w:rPr>
                <w:rFonts w:eastAsia="Calibri" w:cs="Calibri"/>
                <w:b/>
              </w:rPr>
            </w:pPr>
            <w:r w:rsidRPr="00094B54">
              <w:rPr>
                <w:rFonts w:eastAsia="Calibri" w:cs="Calibri"/>
                <w:b/>
              </w:rPr>
              <w:t>4.20</w:t>
            </w:r>
          </w:p>
        </w:tc>
        <w:tc>
          <w:tcPr>
            <w:tcW w:w="8185" w:type="dxa"/>
            <w:shd w:val="clear" w:color="auto" w:fill="D9D9D9" w:themeFill="background1" w:themeFillShade="D9"/>
          </w:tcPr>
          <w:p w14:paraId="1159C789" w14:textId="77777777" w:rsidR="002C6EA1" w:rsidRPr="00094B54" w:rsidRDefault="002C6EA1">
            <w:pPr>
              <w:rPr>
                <w:rFonts w:eastAsia="Calibri" w:cs="Calibri"/>
                <w:b/>
              </w:rPr>
            </w:pPr>
            <w:r w:rsidRPr="00094B54">
              <w:rPr>
                <w:rFonts w:eastAsia="Calibri" w:cs="Calibri"/>
                <w:b/>
              </w:rPr>
              <w:t xml:space="preserve">Q. How do you monitor customer satisfaction and quality assurance on an ongoing basis and how might we benefit from this process? </w:t>
            </w:r>
          </w:p>
        </w:tc>
      </w:tr>
      <w:tr w:rsidR="002C6EA1" w:rsidRPr="009F3FCD" w14:paraId="0CBDDE3F" w14:textId="77777777">
        <w:tc>
          <w:tcPr>
            <w:tcW w:w="1165" w:type="dxa"/>
          </w:tcPr>
          <w:p w14:paraId="489D2AAA" w14:textId="77777777" w:rsidR="002C6EA1" w:rsidRPr="00094B54" w:rsidRDefault="002C6EA1"/>
        </w:tc>
        <w:tc>
          <w:tcPr>
            <w:tcW w:w="8185" w:type="dxa"/>
          </w:tcPr>
          <w:p w14:paraId="507AA94D" w14:textId="77777777" w:rsidR="002C6EA1" w:rsidRPr="00094B54" w:rsidRDefault="002C6EA1">
            <w:r w:rsidRPr="00094B54">
              <w:t>A. We take CSAT very seriously. We implement and promote a survey process to measure our Net Promoter Scores (NPS). We also use quality assurance for our phone support and ensure continuous improvements.</w:t>
            </w:r>
          </w:p>
        </w:tc>
      </w:tr>
      <w:tr w:rsidR="002C6EA1" w:rsidRPr="009F3FCD" w14:paraId="4D7641BA" w14:textId="77777777">
        <w:tc>
          <w:tcPr>
            <w:tcW w:w="1165" w:type="dxa"/>
            <w:shd w:val="clear" w:color="auto" w:fill="D9D9D9" w:themeFill="background1" w:themeFillShade="D9"/>
          </w:tcPr>
          <w:p w14:paraId="6B03C03F" w14:textId="77777777" w:rsidR="002C6EA1" w:rsidRPr="00094B54" w:rsidRDefault="002C6EA1">
            <w:pPr>
              <w:rPr>
                <w:rFonts w:eastAsia="Calibri" w:cs="Calibri"/>
                <w:b/>
              </w:rPr>
            </w:pPr>
            <w:r w:rsidRPr="00094B54">
              <w:rPr>
                <w:rFonts w:eastAsia="Calibri" w:cs="Calibri"/>
                <w:b/>
              </w:rPr>
              <w:t>4.21</w:t>
            </w:r>
          </w:p>
        </w:tc>
        <w:tc>
          <w:tcPr>
            <w:tcW w:w="8185" w:type="dxa"/>
            <w:shd w:val="clear" w:color="auto" w:fill="D9D9D9" w:themeFill="background1" w:themeFillShade="D9"/>
          </w:tcPr>
          <w:p w14:paraId="09F314EB" w14:textId="77777777" w:rsidR="002C6EA1" w:rsidRPr="00094B54" w:rsidRDefault="002C6EA1">
            <w:pPr>
              <w:rPr>
                <w:rFonts w:eastAsia="Calibri" w:cs="Calibri"/>
                <w:b/>
              </w:rPr>
            </w:pPr>
            <w:r w:rsidRPr="00094B54">
              <w:rPr>
                <w:rFonts w:eastAsia="Calibri" w:cs="Calibri"/>
                <w:b/>
              </w:rPr>
              <w:t>Q.  The user base varies considerably in its level of technical sophistication. Please describe your experience in successfully supporting users that may be remote and possess limited technical skills?</w:t>
            </w:r>
          </w:p>
        </w:tc>
      </w:tr>
      <w:tr w:rsidR="002C6EA1" w:rsidRPr="009F3FCD" w14:paraId="360FA0F0" w14:textId="77777777">
        <w:tc>
          <w:tcPr>
            <w:tcW w:w="1165" w:type="dxa"/>
          </w:tcPr>
          <w:p w14:paraId="4CC46BEA" w14:textId="77777777" w:rsidR="002C6EA1" w:rsidRPr="00094B54" w:rsidRDefault="002C6EA1">
            <w:pPr>
              <w:rPr>
                <w:rFonts w:eastAsia="Calibri" w:cs="Calibri"/>
                <w:bCs/>
              </w:rPr>
            </w:pPr>
          </w:p>
        </w:tc>
        <w:tc>
          <w:tcPr>
            <w:tcW w:w="8185" w:type="dxa"/>
          </w:tcPr>
          <w:p w14:paraId="266CC6B4" w14:textId="77777777" w:rsidR="002C6EA1" w:rsidRPr="00094B54" w:rsidRDefault="002C6EA1">
            <w:pPr>
              <w:rPr>
                <w:rFonts w:eastAsia="Calibri" w:cs="Calibri"/>
                <w:bCs/>
              </w:rPr>
            </w:pPr>
            <w:r w:rsidRPr="00094B54">
              <w:rPr>
                <w:rFonts w:eastAsia="Calibri" w:cs="Calibri"/>
                <w:bCs/>
              </w:rPr>
              <w:t>A. Every user matters in our eyes. We do not expect our customers to be technical nor should they worry about that. It is our job to ensure they are fully comfortable and informed during the support process. We will support each remote user by accessing their screen and walking through the particular request together. We will ask simple questions and ensure they are informed throughout the solution process.</w:t>
            </w:r>
          </w:p>
        </w:tc>
      </w:tr>
      <w:tr w:rsidR="002C6EA1" w:rsidRPr="009F3FCD" w14:paraId="2D98125D" w14:textId="77777777">
        <w:tc>
          <w:tcPr>
            <w:tcW w:w="1165" w:type="dxa"/>
            <w:shd w:val="clear" w:color="auto" w:fill="D9D9D9" w:themeFill="background1" w:themeFillShade="D9"/>
          </w:tcPr>
          <w:p w14:paraId="109DDDD9" w14:textId="77777777" w:rsidR="002C6EA1" w:rsidRPr="00094B54" w:rsidRDefault="002C6EA1">
            <w:pPr>
              <w:rPr>
                <w:rFonts w:eastAsia="Calibri" w:cs="Calibri"/>
                <w:b/>
              </w:rPr>
            </w:pPr>
            <w:r w:rsidRPr="00094B54">
              <w:rPr>
                <w:rFonts w:eastAsia="Calibri" w:cs="Calibri"/>
                <w:b/>
              </w:rPr>
              <w:t>4.22</w:t>
            </w:r>
          </w:p>
        </w:tc>
        <w:tc>
          <w:tcPr>
            <w:tcW w:w="8185" w:type="dxa"/>
            <w:shd w:val="clear" w:color="auto" w:fill="D9D9D9" w:themeFill="background1" w:themeFillShade="D9"/>
          </w:tcPr>
          <w:p w14:paraId="13548C53" w14:textId="77777777" w:rsidR="002C6EA1" w:rsidRPr="00094B54" w:rsidRDefault="002C6EA1">
            <w:pPr>
              <w:rPr>
                <w:rFonts w:eastAsia="Calibri" w:cs="Calibri"/>
                <w:b/>
              </w:rPr>
            </w:pPr>
            <w:r w:rsidRPr="00094B54">
              <w:rPr>
                <w:rFonts w:eastAsia="Calibri" w:cs="Calibri"/>
                <w:b/>
              </w:rPr>
              <w:t>Q. Describe your Change Order process?  For example, while you are managing the entirety of the Azure environment, KAP decides to manage all SQL servers moving forward.</w:t>
            </w:r>
          </w:p>
        </w:tc>
      </w:tr>
      <w:tr w:rsidR="002C6EA1" w:rsidRPr="009F3FCD" w14:paraId="06501A6B" w14:textId="77777777">
        <w:tc>
          <w:tcPr>
            <w:tcW w:w="1165" w:type="dxa"/>
          </w:tcPr>
          <w:p w14:paraId="3E0534D4" w14:textId="77777777" w:rsidR="002C6EA1" w:rsidRPr="00094B54" w:rsidRDefault="002C6EA1">
            <w:pPr>
              <w:rPr>
                <w:rFonts w:eastAsia="Calibri" w:cs="Calibri"/>
                <w:bCs/>
              </w:rPr>
            </w:pPr>
          </w:p>
        </w:tc>
        <w:tc>
          <w:tcPr>
            <w:tcW w:w="8185" w:type="dxa"/>
          </w:tcPr>
          <w:p w14:paraId="68C887F3" w14:textId="77777777" w:rsidR="002C6EA1" w:rsidRPr="00094B54" w:rsidRDefault="002C6EA1">
            <w:pPr>
              <w:shd w:val="clear" w:color="auto" w:fill="FFFFFF" w:themeFill="background1"/>
              <w:spacing w:before="120" w:after="60"/>
              <w:rPr>
                <w:rFonts w:eastAsia="Calibri" w:cs="Calibri"/>
              </w:rPr>
            </w:pPr>
            <w:r w:rsidRPr="00094B54">
              <w:rPr>
                <w:rFonts w:eastAsia="Calibri" w:cs="Calibri"/>
              </w:rPr>
              <w:t xml:space="preserve">A. </w:t>
            </w:r>
            <w:r w:rsidRPr="00094B54">
              <w:rPr>
                <w:rFonts w:ascii="Aptos" w:eastAsia="Aptos" w:hAnsi="Aptos" w:cs="Aptos"/>
                <w:color w:val="000000" w:themeColor="text1"/>
              </w:rPr>
              <w:t>Our Change Order process is governed by ITIL-aligned Change Management. Key steps include:</w:t>
            </w:r>
          </w:p>
          <w:p w14:paraId="7014546F" w14:textId="77777777" w:rsidR="002C6EA1" w:rsidRPr="00094B54" w:rsidRDefault="002C6EA1" w:rsidP="00B15D9E">
            <w:pPr>
              <w:pStyle w:val="ListParagraph"/>
              <w:numPr>
                <w:ilvl w:val="0"/>
                <w:numId w:val="16"/>
              </w:numPr>
              <w:shd w:val="clear" w:color="auto" w:fill="FFFFFF" w:themeFill="background1"/>
              <w:spacing w:line="240" w:lineRule="auto"/>
              <w:rPr>
                <w:rFonts w:ascii="Aptos" w:eastAsia="Aptos" w:hAnsi="Aptos" w:cs="Aptos"/>
                <w:color w:val="000000" w:themeColor="text1"/>
                <w:sz w:val="22"/>
                <w:szCs w:val="22"/>
              </w:rPr>
            </w:pPr>
            <w:r w:rsidRPr="00094B54">
              <w:rPr>
                <w:rFonts w:ascii="Aptos" w:eastAsia="Aptos" w:hAnsi="Aptos" w:cs="Aptos"/>
                <w:b/>
                <w:bCs/>
                <w:color w:val="000000" w:themeColor="text1"/>
                <w:sz w:val="22"/>
                <w:szCs w:val="22"/>
              </w:rPr>
              <w:t>Request Submission</w:t>
            </w:r>
            <w:r w:rsidRPr="00094B54">
              <w:rPr>
                <w:rFonts w:ascii="Aptos" w:eastAsia="Aptos" w:hAnsi="Aptos" w:cs="Aptos"/>
                <w:color w:val="000000" w:themeColor="text1"/>
                <w:sz w:val="22"/>
                <w:szCs w:val="22"/>
              </w:rPr>
              <w:t>: Initiated via service portal or service delivery manager.</w:t>
            </w:r>
          </w:p>
          <w:p w14:paraId="56F81A63" w14:textId="77777777" w:rsidR="002C6EA1" w:rsidRPr="00094B54" w:rsidRDefault="002C6EA1" w:rsidP="00B15D9E">
            <w:pPr>
              <w:pStyle w:val="ListParagraph"/>
              <w:numPr>
                <w:ilvl w:val="0"/>
                <w:numId w:val="16"/>
              </w:numPr>
              <w:shd w:val="clear" w:color="auto" w:fill="FFFFFF" w:themeFill="background1"/>
              <w:spacing w:line="240" w:lineRule="auto"/>
              <w:rPr>
                <w:rFonts w:ascii="Aptos" w:eastAsia="Aptos" w:hAnsi="Aptos" w:cs="Aptos"/>
                <w:color w:val="000000" w:themeColor="text1"/>
                <w:sz w:val="22"/>
                <w:szCs w:val="22"/>
              </w:rPr>
            </w:pPr>
            <w:r w:rsidRPr="00094B54">
              <w:rPr>
                <w:rFonts w:ascii="Aptos" w:eastAsia="Aptos" w:hAnsi="Aptos" w:cs="Aptos"/>
                <w:b/>
                <w:bCs/>
                <w:color w:val="000000" w:themeColor="text1"/>
                <w:sz w:val="22"/>
                <w:szCs w:val="22"/>
              </w:rPr>
              <w:t>Impact / Contractual Assessment</w:t>
            </w:r>
            <w:r w:rsidRPr="00094B54">
              <w:rPr>
                <w:rFonts w:ascii="Aptos" w:eastAsia="Aptos" w:hAnsi="Aptos" w:cs="Aptos"/>
                <w:color w:val="000000" w:themeColor="text1"/>
                <w:sz w:val="22"/>
                <w:szCs w:val="22"/>
              </w:rPr>
              <w:t>: Technical and business impact reviewed by legal and service delivery teams.</w:t>
            </w:r>
          </w:p>
          <w:p w14:paraId="07192FBF" w14:textId="77777777" w:rsidR="002C6EA1" w:rsidRPr="00094B54" w:rsidRDefault="002C6EA1" w:rsidP="00B15D9E">
            <w:pPr>
              <w:pStyle w:val="ListParagraph"/>
              <w:numPr>
                <w:ilvl w:val="0"/>
                <w:numId w:val="16"/>
              </w:numPr>
              <w:shd w:val="clear" w:color="auto" w:fill="FFFFFF" w:themeFill="background1"/>
              <w:spacing w:line="240" w:lineRule="auto"/>
              <w:rPr>
                <w:rFonts w:ascii="Aptos" w:eastAsia="Aptos" w:hAnsi="Aptos" w:cs="Aptos"/>
                <w:color w:val="000000" w:themeColor="text1"/>
                <w:sz w:val="22"/>
                <w:szCs w:val="22"/>
              </w:rPr>
            </w:pPr>
            <w:r w:rsidRPr="00094B54">
              <w:rPr>
                <w:rFonts w:ascii="Aptos" w:eastAsia="Aptos" w:hAnsi="Aptos" w:cs="Aptos"/>
                <w:b/>
                <w:bCs/>
                <w:color w:val="000000" w:themeColor="text1"/>
                <w:sz w:val="22"/>
                <w:szCs w:val="22"/>
              </w:rPr>
              <w:t>Approval Workflow</w:t>
            </w:r>
            <w:r w:rsidRPr="00094B54">
              <w:rPr>
                <w:rFonts w:ascii="Aptos" w:eastAsia="Aptos" w:hAnsi="Aptos" w:cs="Aptos"/>
                <w:color w:val="000000" w:themeColor="text1"/>
                <w:sz w:val="22"/>
                <w:szCs w:val="22"/>
              </w:rPr>
              <w:t>: Routed to stakeholders for sign-off.</w:t>
            </w:r>
          </w:p>
          <w:p w14:paraId="6C495573" w14:textId="77777777" w:rsidR="002C6EA1" w:rsidRPr="00094B54" w:rsidRDefault="002C6EA1" w:rsidP="00B15D9E">
            <w:pPr>
              <w:pStyle w:val="ListParagraph"/>
              <w:numPr>
                <w:ilvl w:val="0"/>
                <w:numId w:val="16"/>
              </w:numPr>
              <w:shd w:val="clear" w:color="auto" w:fill="FFFFFF" w:themeFill="background1"/>
              <w:spacing w:line="240" w:lineRule="auto"/>
              <w:rPr>
                <w:rFonts w:ascii="Aptos" w:eastAsia="Aptos" w:hAnsi="Aptos" w:cs="Aptos"/>
                <w:color w:val="000000" w:themeColor="text1"/>
                <w:sz w:val="22"/>
                <w:szCs w:val="22"/>
              </w:rPr>
            </w:pPr>
            <w:r w:rsidRPr="00094B54">
              <w:rPr>
                <w:rFonts w:ascii="Aptos" w:eastAsia="Aptos" w:hAnsi="Aptos" w:cs="Aptos"/>
                <w:b/>
                <w:bCs/>
                <w:color w:val="000000" w:themeColor="text1"/>
                <w:sz w:val="22"/>
                <w:szCs w:val="22"/>
              </w:rPr>
              <w:t>Execution Plan</w:t>
            </w:r>
            <w:r w:rsidRPr="00094B54">
              <w:rPr>
                <w:rFonts w:ascii="Aptos" w:eastAsia="Aptos" w:hAnsi="Aptos" w:cs="Aptos"/>
                <w:color w:val="000000" w:themeColor="text1"/>
                <w:sz w:val="22"/>
                <w:szCs w:val="22"/>
              </w:rPr>
              <w:t>: Includes rollback procedures and communication plan.</w:t>
            </w:r>
          </w:p>
          <w:p w14:paraId="54601D47" w14:textId="77777777" w:rsidR="002C6EA1" w:rsidRPr="00094B54" w:rsidRDefault="002C6EA1" w:rsidP="00B15D9E">
            <w:pPr>
              <w:pStyle w:val="ListParagraph"/>
              <w:numPr>
                <w:ilvl w:val="0"/>
                <w:numId w:val="16"/>
              </w:numPr>
              <w:shd w:val="clear" w:color="auto" w:fill="FFFFFF" w:themeFill="background1"/>
              <w:spacing w:line="240" w:lineRule="auto"/>
              <w:rPr>
                <w:rFonts w:ascii="Aptos" w:eastAsia="Aptos" w:hAnsi="Aptos" w:cs="Aptos"/>
                <w:color w:val="000000" w:themeColor="text1"/>
                <w:sz w:val="22"/>
                <w:szCs w:val="22"/>
              </w:rPr>
            </w:pPr>
            <w:r w:rsidRPr="00094B54">
              <w:rPr>
                <w:rFonts w:ascii="Aptos" w:eastAsia="Aptos" w:hAnsi="Aptos" w:cs="Aptos"/>
                <w:b/>
                <w:bCs/>
                <w:color w:val="000000" w:themeColor="text1"/>
                <w:sz w:val="22"/>
                <w:szCs w:val="22"/>
              </w:rPr>
              <w:t>Documentation</w:t>
            </w:r>
            <w:r w:rsidRPr="00094B54">
              <w:rPr>
                <w:rFonts w:ascii="Aptos" w:eastAsia="Aptos" w:hAnsi="Aptos" w:cs="Aptos"/>
                <w:color w:val="000000" w:themeColor="text1"/>
                <w:sz w:val="22"/>
                <w:szCs w:val="22"/>
              </w:rPr>
              <w:t>: All changes logged and transition (for example) SQL server management responsibilities to KAP with a documented handoff plan and updated runbooks</w:t>
            </w:r>
          </w:p>
        </w:tc>
      </w:tr>
      <w:tr w:rsidR="002C6EA1" w:rsidRPr="009F3FCD" w14:paraId="469A56B7" w14:textId="77777777">
        <w:tc>
          <w:tcPr>
            <w:tcW w:w="1165" w:type="dxa"/>
            <w:shd w:val="clear" w:color="auto" w:fill="D9D9D9" w:themeFill="background1" w:themeFillShade="D9"/>
          </w:tcPr>
          <w:p w14:paraId="4A122462" w14:textId="77777777" w:rsidR="002C6EA1" w:rsidRPr="00094B54" w:rsidRDefault="002C6EA1">
            <w:pPr>
              <w:rPr>
                <w:rFonts w:eastAsia="Calibri" w:cs="Calibri"/>
                <w:b/>
              </w:rPr>
            </w:pPr>
            <w:r w:rsidRPr="00094B54">
              <w:rPr>
                <w:rFonts w:eastAsia="Calibri" w:cs="Calibri"/>
                <w:b/>
              </w:rPr>
              <w:t>4.23</w:t>
            </w:r>
          </w:p>
        </w:tc>
        <w:tc>
          <w:tcPr>
            <w:tcW w:w="8185" w:type="dxa"/>
            <w:shd w:val="clear" w:color="auto" w:fill="D9D9D9" w:themeFill="background1" w:themeFillShade="D9"/>
          </w:tcPr>
          <w:p w14:paraId="350A8F35" w14:textId="77777777" w:rsidR="002C6EA1" w:rsidRPr="00094B54" w:rsidRDefault="002C6EA1">
            <w:pPr>
              <w:rPr>
                <w:rFonts w:eastAsia="Calibri" w:cs="Calibri"/>
                <w:b/>
              </w:rPr>
            </w:pPr>
            <w:r w:rsidRPr="00094B54">
              <w:rPr>
                <w:rFonts w:eastAsia="Calibri" w:cs="Calibri"/>
                <w:b/>
              </w:rPr>
              <w:t>Q. How do you handle the procurement, configuration, deployment, inventory management, repair coordination, and disposal of:</w:t>
            </w:r>
          </w:p>
          <w:p w14:paraId="7124A24B" w14:textId="77777777" w:rsidR="002C6EA1" w:rsidRPr="00094B54" w:rsidRDefault="002C6EA1">
            <w:pPr>
              <w:rPr>
                <w:rFonts w:eastAsia="Calibri" w:cs="Calibri"/>
                <w:b/>
              </w:rPr>
            </w:pPr>
            <w:r w:rsidRPr="00094B54">
              <w:rPr>
                <w:rFonts w:eastAsia="Calibri" w:cs="Calibri"/>
                <w:b/>
              </w:rPr>
              <w:t>Client devices</w:t>
            </w:r>
          </w:p>
          <w:p w14:paraId="2573005F" w14:textId="77777777" w:rsidR="002C6EA1" w:rsidRPr="00094B54" w:rsidRDefault="002C6EA1">
            <w:pPr>
              <w:rPr>
                <w:rFonts w:eastAsia="Calibri" w:cs="Calibri"/>
                <w:b/>
              </w:rPr>
            </w:pPr>
            <w:r w:rsidRPr="00094B54">
              <w:rPr>
                <w:rFonts w:eastAsia="Calibri" w:cs="Calibri"/>
                <w:b/>
              </w:rPr>
              <w:t>Network devices</w:t>
            </w:r>
          </w:p>
          <w:p w14:paraId="47E2105B" w14:textId="77777777" w:rsidR="002C6EA1" w:rsidRPr="00094B54" w:rsidRDefault="002C6EA1">
            <w:pPr>
              <w:rPr>
                <w:rFonts w:eastAsia="Calibri" w:cs="Calibri"/>
                <w:b/>
              </w:rPr>
            </w:pPr>
            <w:r w:rsidRPr="00094B54">
              <w:rPr>
                <w:rFonts w:eastAsia="Calibri" w:cs="Calibri"/>
                <w:b/>
              </w:rPr>
              <w:t>Printers and copiers?</w:t>
            </w:r>
          </w:p>
        </w:tc>
      </w:tr>
      <w:tr w:rsidR="002C6EA1" w:rsidRPr="009F3FCD" w14:paraId="1CE376A8" w14:textId="77777777">
        <w:tc>
          <w:tcPr>
            <w:tcW w:w="1165" w:type="dxa"/>
          </w:tcPr>
          <w:p w14:paraId="29FD7449" w14:textId="77777777" w:rsidR="002C6EA1" w:rsidRPr="00094B54" w:rsidRDefault="002C6EA1">
            <w:pPr>
              <w:rPr>
                <w:rFonts w:eastAsia="Calibri" w:cs="Calibri"/>
                <w:bCs/>
              </w:rPr>
            </w:pPr>
          </w:p>
        </w:tc>
        <w:tc>
          <w:tcPr>
            <w:tcW w:w="8185" w:type="dxa"/>
          </w:tcPr>
          <w:p w14:paraId="7B62EB22" w14:textId="77777777" w:rsidR="002C6EA1" w:rsidRPr="00094B54" w:rsidRDefault="002C6EA1">
            <w:pPr>
              <w:rPr>
                <w:rFonts w:eastAsia="Calibri" w:cs="Calibri"/>
                <w:bCs/>
              </w:rPr>
            </w:pPr>
            <w:r w:rsidRPr="00094B54">
              <w:rPr>
                <w:rFonts w:eastAsia="Calibri" w:cs="Calibri"/>
                <w:bCs/>
              </w:rPr>
              <w:t xml:space="preserve">A. We have a Procurement and Inside Sales Team that can quote hardware. From there the device can be shipped to end user for us to configure remotely. If that is not possible, we can configure devices securely at Arraya HQ. When configured we will install our RMM or Alert and Monitor agent on each device to ensure we can support and manage remotely. End-users can reach out to us for repairs. If it cannot be repaired remotely, we have a process to ship a replacement and assess the repair at Arraya HQ. If it cannot be repaired via the OEM warranty services, we will work with our disposal vendor to securely dispose of the asset and obtain a Certificate of Destruction (COD). This solution is Arraya’s IT Lifecyle Management process. </w:t>
            </w:r>
          </w:p>
        </w:tc>
      </w:tr>
      <w:tr w:rsidR="002C6EA1" w:rsidRPr="009F3FCD" w14:paraId="14C228D6" w14:textId="77777777">
        <w:tc>
          <w:tcPr>
            <w:tcW w:w="1165" w:type="dxa"/>
            <w:shd w:val="clear" w:color="auto" w:fill="D9D9D9" w:themeFill="background1" w:themeFillShade="D9"/>
          </w:tcPr>
          <w:p w14:paraId="5D4BD5E2" w14:textId="77777777" w:rsidR="002C6EA1" w:rsidRPr="00094B54" w:rsidRDefault="002C6EA1">
            <w:pPr>
              <w:rPr>
                <w:rFonts w:eastAsia="Calibri" w:cs="Calibri"/>
                <w:b/>
              </w:rPr>
            </w:pPr>
            <w:r w:rsidRPr="00094B54">
              <w:rPr>
                <w:rFonts w:eastAsia="Calibri" w:cs="Calibri"/>
                <w:b/>
              </w:rPr>
              <w:t>4.24</w:t>
            </w:r>
          </w:p>
        </w:tc>
        <w:tc>
          <w:tcPr>
            <w:tcW w:w="8185" w:type="dxa"/>
            <w:shd w:val="clear" w:color="auto" w:fill="D9D9D9" w:themeFill="background1" w:themeFillShade="D9"/>
          </w:tcPr>
          <w:p w14:paraId="41592A8D" w14:textId="77777777" w:rsidR="002C6EA1" w:rsidRPr="00094B54" w:rsidRDefault="002C6EA1">
            <w:pPr>
              <w:rPr>
                <w:rFonts w:eastAsia="Calibri" w:cs="Calibri"/>
                <w:b/>
              </w:rPr>
            </w:pPr>
            <w:r w:rsidRPr="00094B54">
              <w:rPr>
                <w:rFonts w:eastAsia="Calibri" w:cs="Calibri"/>
                <w:b/>
              </w:rPr>
              <w:t>Q. Do you provide on-site support services? If so, describe your response times and geographic coverage.</w:t>
            </w:r>
          </w:p>
        </w:tc>
      </w:tr>
      <w:tr w:rsidR="002C6EA1" w:rsidRPr="009F3FCD" w14:paraId="1760563E" w14:textId="77777777">
        <w:tc>
          <w:tcPr>
            <w:tcW w:w="1165" w:type="dxa"/>
          </w:tcPr>
          <w:p w14:paraId="77A54366" w14:textId="77777777" w:rsidR="002C6EA1" w:rsidRPr="00094B54" w:rsidRDefault="002C6EA1">
            <w:pPr>
              <w:rPr>
                <w:rFonts w:eastAsia="Calibri" w:cs="Calibri"/>
                <w:bCs/>
              </w:rPr>
            </w:pPr>
          </w:p>
        </w:tc>
        <w:tc>
          <w:tcPr>
            <w:tcW w:w="8185" w:type="dxa"/>
          </w:tcPr>
          <w:p w14:paraId="1A179FF6" w14:textId="77777777" w:rsidR="002C6EA1" w:rsidRPr="00094B54" w:rsidRDefault="002C6EA1">
            <w:pPr>
              <w:rPr>
                <w:rFonts w:eastAsia="Calibri" w:cs="Calibri"/>
                <w:bCs/>
              </w:rPr>
            </w:pPr>
            <w:r w:rsidRPr="00094B54">
              <w:rPr>
                <w:rFonts w:eastAsia="Calibri" w:cs="Calibri"/>
                <w:bCs/>
              </w:rPr>
              <w:t xml:space="preserve">A. Yes, we offer onsite support nationally. Our response times are provided in 4-hour or 24-hour slots (from request to onsite) </w:t>
            </w:r>
          </w:p>
        </w:tc>
      </w:tr>
      <w:tr w:rsidR="002C6EA1" w:rsidRPr="009F3FCD" w14:paraId="3121A54F" w14:textId="77777777">
        <w:tc>
          <w:tcPr>
            <w:tcW w:w="1165" w:type="dxa"/>
            <w:shd w:val="clear" w:color="auto" w:fill="D9D9D9" w:themeFill="background1" w:themeFillShade="D9"/>
          </w:tcPr>
          <w:p w14:paraId="65D95300" w14:textId="77777777" w:rsidR="002C6EA1" w:rsidRPr="00094B54" w:rsidRDefault="002C6EA1">
            <w:pPr>
              <w:rPr>
                <w:rFonts w:eastAsia="Calibri" w:cs="Calibri"/>
                <w:b/>
              </w:rPr>
            </w:pPr>
            <w:r w:rsidRPr="00094B54">
              <w:rPr>
                <w:rFonts w:eastAsia="Calibri" w:cs="Calibri"/>
                <w:b/>
              </w:rPr>
              <w:t>4.25</w:t>
            </w:r>
          </w:p>
        </w:tc>
        <w:tc>
          <w:tcPr>
            <w:tcW w:w="8185" w:type="dxa"/>
            <w:shd w:val="clear" w:color="auto" w:fill="D9D9D9" w:themeFill="background1" w:themeFillShade="D9"/>
          </w:tcPr>
          <w:p w14:paraId="5D5215F8" w14:textId="77777777" w:rsidR="002C6EA1" w:rsidRPr="00094B54" w:rsidRDefault="002C6EA1">
            <w:pPr>
              <w:rPr>
                <w:rFonts w:eastAsia="Calibri" w:cs="Calibri"/>
                <w:b/>
              </w:rPr>
            </w:pPr>
            <w:r w:rsidRPr="00094B54">
              <w:rPr>
                <w:rFonts w:eastAsia="Calibri" w:cs="Calibri"/>
                <w:b/>
              </w:rPr>
              <w:t>Q. What documentation do you maintain for changes, infrastructure, and SaaS configurations? How is this shared with clients?</w:t>
            </w:r>
          </w:p>
        </w:tc>
      </w:tr>
      <w:tr w:rsidR="002C6EA1" w:rsidRPr="009F3FCD" w14:paraId="4A2ABD6E" w14:textId="77777777">
        <w:tc>
          <w:tcPr>
            <w:tcW w:w="1165" w:type="dxa"/>
          </w:tcPr>
          <w:p w14:paraId="72CF95D9" w14:textId="77777777" w:rsidR="002C6EA1" w:rsidRPr="00094B54" w:rsidRDefault="002C6EA1">
            <w:pPr>
              <w:rPr>
                <w:rFonts w:eastAsia="Calibri" w:cs="Calibri"/>
                <w:bCs/>
              </w:rPr>
            </w:pPr>
          </w:p>
        </w:tc>
        <w:tc>
          <w:tcPr>
            <w:tcW w:w="8185" w:type="dxa"/>
          </w:tcPr>
          <w:p w14:paraId="20B490FB" w14:textId="77777777" w:rsidR="002C6EA1" w:rsidRPr="00094B54" w:rsidRDefault="002C6EA1">
            <w:pPr>
              <w:rPr>
                <w:rFonts w:eastAsia="Calibri" w:cs="Calibri"/>
                <w:bCs/>
              </w:rPr>
            </w:pPr>
            <w:r w:rsidRPr="00094B54">
              <w:rPr>
                <w:rFonts w:eastAsia="Calibri" w:cs="Calibri"/>
                <w:bCs/>
              </w:rPr>
              <w:t xml:space="preserve">A. We store documentation in our Knowledge Base tool. To ensure seamless communication we give access to Customer IT Stakeholders. </w:t>
            </w:r>
          </w:p>
        </w:tc>
      </w:tr>
      <w:tr w:rsidR="002C6EA1" w:rsidRPr="009F3FCD" w14:paraId="6049B4C3" w14:textId="77777777">
        <w:tc>
          <w:tcPr>
            <w:tcW w:w="1165" w:type="dxa"/>
            <w:shd w:val="clear" w:color="auto" w:fill="D9D9D9" w:themeFill="background1" w:themeFillShade="D9"/>
          </w:tcPr>
          <w:p w14:paraId="64B21367" w14:textId="77777777" w:rsidR="002C6EA1" w:rsidRPr="00094B54" w:rsidRDefault="002C6EA1">
            <w:pPr>
              <w:rPr>
                <w:rFonts w:eastAsia="Calibri" w:cs="Calibri"/>
                <w:b/>
              </w:rPr>
            </w:pPr>
            <w:r w:rsidRPr="00094B54">
              <w:rPr>
                <w:rFonts w:eastAsia="Calibri" w:cs="Calibri"/>
                <w:b/>
              </w:rPr>
              <w:t>4.26</w:t>
            </w:r>
          </w:p>
        </w:tc>
        <w:tc>
          <w:tcPr>
            <w:tcW w:w="8185" w:type="dxa"/>
            <w:shd w:val="clear" w:color="auto" w:fill="D9D9D9" w:themeFill="background1" w:themeFillShade="D9"/>
          </w:tcPr>
          <w:p w14:paraId="1E9F4C95" w14:textId="77777777" w:rsidR="002C6EA1" w:rsidRPr="00094B54" w:rsidRDefault="002C6EA1">
            <w:pPr>
              <w:rPr>
                <w:rFonts w:eastAsia="Calibri" w:cs="Calibri"/>
                <w:b/>
              </w:rPr>
            </w:pPr>
            <w:r w:rsidRPr="00094B54">
              <w:rPr>
                <w:rFonts w:eastAsia="Calibri" w:cs="Calibri"/>
                <w:b/>
              </w:rPr>
              <w:t>Q. Describe the regular reports you provide (monthly, quarterly, annually), including sample formats if available?</w:t>
            </w:r>
          </w:p>
        </w:tc>
      </w:tr>
      <w:tr w:rsidR="002C6EA1" w:rsidRPr="009F3FCD" w14:paraId="4F73440F" w14:textId="77777777">
        <w:tc>
          <w:tcPr>
            <w:tcW w:w="1165" w:type="dxa"/>
          </w:tcPr>
          <w:p w14:paraId="06A8855E" w14:textId="77777777" w:rsidR="002C6EA1" w:rsidRPr="00094B54" w:rsidRDefault="002C6EA1">
            <w:pPr>
              <w:rPr>
                <w:rFonts w:eastAsia="Calibri" w:cs="Calibri"/>
                <w:bCs/>
              </w:rPr>
            </w:pPr>
          </w:p>
        </w:tc>
        <w:tc>
          <w:tcPr>
            <w:tcW w:w="8185" w:type="dxa"/>
          </w:tcPr>
          <w:p w14:paraId="0A11298A" w14:textId="77777777" w:rsidR="002C6EA1" w:rsidRPr="00094B54" w:rsidRDefault="002C6EA1">
            <w:pPr>
              <w:rPr>
                <w:rFonts w:eastAsia="Calibri" w:cs="Calibri"/>
                <w:bCs/>
              </w:rPr>
            </w:pPr>
            <w:r w:rsidRPr="00094B54">
              <w:rPr>
                <w:rFonts w:eastAsia="Calibri" w:cs="Calibri"/>
                <w:bCs/>
              </w:rPr>
              <w:t>A.</w:t>
            </w:r>
            <w:r w:rsidRPr="00094B54">
              <w:rPr>
                <w:bCs/>
              </w:rPr>
              <w:t xml:space="preserve"> </w:t>
            </w:r>
            <w:r w:rsidRPr="00094B54">
              <w:rPr>
                <w:rFonts w:eastAsia="Calibri" w:cs="Calibri"/>
                <w:bCs/>
              </w:rPr>
              <w:t xml:space="preserve">We provide weekly, monthly, and quarterly reporting. Sample formats are available upon request. </w:t>
            </w:r>
          </w:p>
        </w:tc>
      </w:tr>
      <w:tr w:rsidR="002C6EA1" w:rsidRPr="009F3FCD" w14:paraId="0508D5C2" w14:textId="77777777">
        <w:tc>
          <w:tcPr>
            <w:tcW w:w="1165" w:type="dxa"/>
            <w:shd w:val="clear" w:color="auto" w:fill="D9D9D9" w:themeFill="background1" w:themeFillShade="D9"/>
          </w:tcPr>
          <w:p w14:paraId="1406E4BE" w14:textId="77777777" w:rsidR="002C6EA1" w:rsidRPr="00094B54" w:rsidRDefault="002C6EA1">
            <w:pPr>
              <w:rPr>
                <w:rFonts w:eastAsia="Calibri" w:cs="Calibri"/>
                <w:b/>
              </w:rPr>
            </w:pPr>
            <w:r w:rsidRPr="00094B54">
              <w:rPr>
                <w:rFonts w:eastAsia="Calibri" w:cs="Calibri"/>
                <w:b/>
              </w:rPr>
              <w:t>4.27</w:t>
            </w:r>
          </w:p>
        </w:tc>
        <w:tc>
          <w:tcPr>
            <w:tcW w:w="8185" w:type="dxa"/>
            <w:shd w:val="clear" w:color="auto" w:fill="D9D9D9" w:themeFill="background1" w:themeFillShade="D9"/>
          </w:tcPr>
          <w:p w14:paraId="67821913" w14:textId="77777777" w:rsidR="002C6EA1" w:rsidRPr="00094B54" w:rsidRDefault="002C6EA1">
            <w:pPr>
              <w:rPr>
                <w:rFonts w:eastAsia="Calibri" w:cs="Calibri"/>
                <w:b/>
              </w:rPr>
            </w:pPr>
            <w:r w:rsidRPr="00094B54">
              <w:rPr>
                <w:rFonts w:eastAsia="Calibri" w:cs="Calibri"/>
                <w:b/>
              </w:rPr>
              <w:t>Q. What is the typical timeframe to migrate small on-perm server (1-2 servers) to the cloud?  What is the typical timeframe to migrate O365 environments?</w:t>
            </w:r>
          </w:p>
        </w:tc>
      </w:tr>
      <w:tr w:rsidR="002C6EA1" w:rsidRPr="009F3FCD" w14:paraId="431A24D1" w14:textId="77777777">
        <w:tc>
          <w:tcPr>
            <w:tcW w:w="1165" w:type="dxa"/>
          </w:tcPr>
          <w:p w14:paraId="3EFD1D83" w14:textId="77777777" w:rsidR="002C6EA1" w:rsidRPr="00094B54" w:rsidRDefault="002C6EA1">
            <w:pPr>
              <w:rPr>
                <w:rFonts w:eastAsia="Calibri" w:cs="Calibri"/>
                <w:bCs/>
              </w:rPr>
            </w:pPr>
          </w:p>
        </w:tc>
        <w:tc>
          <w:tcPr>
            <w:tcW w:w="8185" w:type="dxa"/>
          </w:tcPr>
          <w:p w14:paraId="0F62009C" w14:textId="77777777" w:rsidR="002C6EA1" w:rsidRPr="00094B54" w:rsidRDefault="002C6EA1" w:rsidP="00B15D9E">
            <w:pPr>
              <w:pStyle w:val="ListParagraph"/>
              <w:numPr>
                <w:ilvl w:val="0"/>
                <w:numId w:val="15"/>
              </w:numPr>
              <w:spacing w:line="240" w:lineRule="auto"/>
              <w:rPr>
                <w:rFonts w:ascii="Aptos" w:eastAsia="Aptos" w:hAnsi="Aptos" w:cs="Aptos"/>
                <w:color w:val="000000" w:themeColor="text1"/>
                <w:sz w:val="22"/>
                <w:szCs w:val="22"/>
              </w:rPr>
            </w:pPr>
            <w:r w:rsidRPr="00094B54">
              <w:rPr>
                <w:rFonts w:eastAsia="Calibri" w:cs="Calibri"/>
                <w:sz w:val="22"/>
                <w:szCs w:val="22"/>
              </w:rPr>
              <w:t xml:space="preserve">A. </w:t>
            </w:r>
            <w:r w:rsidRPr="00094B54">
              <w:rPr>
                <w:rFonts w:ascii="Aptos" w:eastAsia="Aptos" w:hAnsi="Aptos" w:cs="Aptos"/>
                <w:b/>
                <w:bCs/>
                <w:color w:val="000000" w:themeColor="text1"/>
                <w:sz w:val="22"/>
                <w:szCs w:val="22"/>
              </w:rPr>
              <w:t>Small Server Migration</w:t>
            </w:r>
            <w:r w:rsidRPr="00094B54">
              <w:rPr>
                <w:rFonts w:ascii="Aptos" w:eastAsia="Aptos" w:hAnsi="Aptos" w:cs="Aptos"/>
                <w:color w:val="000000" w:themeColor="text1"/>
                <w:sz w:val="22"/>
                <w:szCs w:val="22"/>
              </w:rPr>
              <w:t>: Typically 2–4 weeks, including assessment, planning, migration, and validation.</w:t>
            </w:r>
          </w:p>
          <w:p w14:paraId="3DBE283B" w14:textId="77777777" w:rsidR="002C6EA1" w:rsidRPr="00094B54" w:rsidRDefault="002C6EA1" w:rsidP="00B15D9E">
            <w:pPr>
              <w:pStyle w:val="ListParagraph"/>
              <w:numPr>
                <w:ilvl w:val="0"/>
                <w:numId w:val="15"/>
              </w:numPr>
              <w:shd w:val="clear" w:color="auto" w:fill="FFFFFF" w:themeFill="background1"/>
              <w:spacing w:line="240" w:lineRule="auto"/>
              <w:rPr>
                <w:rFonts w:ascii="Aptos" w:eastAsia="Aptos" w:hAnsi="Aptos" w:cs="Aptos"/>
                <w:color w:val="000000" w:themeColor="text1"/>
                <w:sz w:val="22"/>
                <w:szCs w:val="22"/>
              </w:rPr>
            </w:pPr>
            <w:r w:rsidRPr="00094B54">
              <w:rPr>
                <w:rFonts w:ascii="Aptos" w:eastAsia="Aptos" w:hAnsi="Aptos" w:cs="Aptos"/>
                <w:b/>
                <w:bCs/>
                <w:color w:val="000000" w:themeColor="text1"/>
                <w:sz w:val="22"/>
                <w:szCs w:val="22"/>
              </w:rPr>
              <w:t>O365 Migration</w:t>
            </w:r>
            <w:r w:rsidRPr="00094B54">
              <w:rPr>
                <w:rFonts w:ascii="Aptos" w:eastAsia="Aptos" w:hAnsi="Aptos" w:cs="Aptos"/>
                <w:color w:val="000000" w:themeColor="text1"/>
                <w:sz w:val="22"/>
                <w:szCs w:val="22"/>
              </w:rPr>
              <w:t>: For a small-to-mid-sized tenant, 3–6 weeks depending on mailbox size/count, SharePoint, OneDrive, number of users, and coexistence requirements. We use tools like Azure Migrate (server), BitTitan, and ShareGate to streamline the process.</w:t>
            </w:r>
          </w:p>
        </w:tc>
      </w:tr>
    </w:tbl>
    <w:p w14:paraId="5D034768" w14:textId="77777777" w:rsidR="002C6EA1" w:rsidRPr="009F3FCD" w:rsidRDefault="002C6EA1" w:rsidP="002C6EA1">
      <w:pPr>
        <w:pStyle w:val="Heading2"/>
        <w:rPr>
          <w:rFonts w:asciiTheme="minorHAnsi" w:hAnsiTheme="minorHAnsi"/>
        </w:rPr>
      </w:pPr>
    </w:p>
    <w:p w14:paraId="61D746AF" w14:textId="77777777" w:rsidR="002C6EA1" w:rsidRPr="001B7E97" w:rsidRDefault="002C6EA1" w:rsidP="002C6EA1">
      <w:pPr>
        <w:pStyle w:val="Heading2"/>
      </w:pPr>
      <w:bookmarkStart w:id="34" w:name="_Toc197317734"/>
      <w:bookmarkStart w:id="35" w:name="_Toc199772924"/>
      <w:r w:rsidRPr="001B7E97">
        <w:t>Contracts &amp; Commercials</w:t>
      </w:r>
      <w:bookmarkEnd w:id="34"/>
      <w:bookmarkEnd w:id="35"/>
    </w:p>
    <w:tbl>
      <w:tblPr>
        <w:tblStyle w:val="TableGrid"/>
        <w:tblW w:w="0" w:type="auto"/>
        <w:tblLook w:val="04A0" w:firstRow="1" w:lastRow="0" w:firstColumn="1" w:lastColumn="0" w:noHBand="0" w:noVBand="1"/>
      </w:tblPr>
      <w:tblGrid>
        <w:gridCol w:w="1165"/>
        <w:gridCol w:w="8185"/>
      </w:tblGrid>
      <w:tr w:rsidR="002C6EA1" w:rsidRPr="009F3FCD" w14:paraId="3D39095A" w14:textId="77777777">
        <w:tc>
          <w:tcPr>
            <w:tcW w:w="1165" w:type="dxa"/>
            <w:shd w:val="clear" w:color="auto" w:fill="D1D1D1" w:themeFill="background2" w:themeFillShade="E6"/>
          </w:tcPr>
          <w:p w14:paraId="1ABF829D" w14:textId="77777777" w:rsidR="002C6EA1" w:rsidRPr="009F3FCD" w:rsidRDefault="002C6EA1">
            <w:pPr>
              <w:rPr>
                <w:rFonts w:eastAsia="Calibri" w:cs="Calibri"/>
                <w:b/>
              </w:rPr>
            </w:pPr>
            <w:r w:rsidRPr="009F3FCD">
              <w:rPr>
                <w:rFonts w:eastAsia="Calibri" w:cs="Calibri"/>
                <w:b/>
              </w:rPr>
              <w:t>5.1</w:t>
            </w:r>
          </w:p>
        </w:tc>
        <w:tc>
          <w:tcPr>
            <w:tcW w:w="8185" w:type="dxa"/>
            <w:shd w:val="clear" w:color="auto" w:fill="D1D1D1" w:themeFill="background2" w:themeFillShade="E6"/>
          </w:tcPr>
          <w:p w14:paraId="40028F1C" w14:textId="77777777" w:rsidR="002C6EA1" w:rsidRPr="009F3FCD" w:rsidRDefault="002C6EA1">
            <w:pPr>
              <w:rPr>
                <w:rFonts w:eastAsia="Calibri" w:cs="Calibri"/>
                <w:b/>
              </w:rPr>
            </w:pPr>
            <w:r w:rsidRPr="009F3FCD">
              <w:rPr>
                <w:rFonts w:eastAsia="Calibri" w:cs="Calibri"/>
                <w:b/>
              </w:rPr>
              <w:t>Q. What is your pricing model (fixed fee, per-user, per-device, etc.)?</w:t>
            </w:r>
          </w:p>
        </w:tc>
      </w:tr>
      <w:tr w:rsidR="002C6EA1" w:rsidRPr="009F3FCD" w14:paraId="2A20CAA4" w14:textId="77777777">
        <w:tc>
          <w:tcPr>
            <w:tcW w:w="1165" w:type="dxa"/>
          </w:tcPr>
          <w:p w14:paraId="502895EA" w14:textId="77777777" w:rsidR="002C6EA1" w:rsidRPr="009F3FCD" w:rsidRDefault="002C6EA1">
            <w:pPr>
              <w:rPr>
                <w:rFonts w:eastAsia="Calibri" w:cs="Calibri"/>
                <w:bCs/>
              </w:rPr>
            </w:pPr>
          </w:p>
        </w:tc>
        <w:tc>
          <w:tcPr>
            <w:tcW w:w="8185" w:type="dxa"/>
          </w:tcPr>
          <w:p w14:paraId="400C1224" w14:textId="77777777" w:rsidR="002C6EA1" w:rsidRPr="009F3FCD" w:rsidRDefault="002C6EA1">
            <w:pPr>
              <w:rPr>
                <w:rFonts w:eastAsia="Calibri" w:cs="Calibri"/>
                <w:bCs/>
              </w:rPr>
            </w:pPr>
            <w:r w:rsidRPr="009F3FCD">
              <w:rPr>
                <w:rFonts w:eastAsia="Calibri" w:cs="Calibri"/>
                <w:bCs/>
              </w:rPr>
              <w:t>A. Our pricing is scalable (per-user, per-device, or per-location)</w:t>
            </w:r>
          </w:p>
        </w:tc>
      </w:tr>
      <w:tr w:rsidR="002C6EA1" w:rsidRPr="009F3FCD" w14:paraId="2F54F4DB" w14:textId="77777777">
        <w:tc>
          <w:tcPr>
            <w:tcW w:w="1165" w:type="dxa"/>
            <w:shd w:val="clear" w:color="auto" w:fill="D1D1D1" w:themeFill="background2" w:themeFillShade="E6"/>
          </w:tcPr>
          <w:p w14:paraId="470ACE11" w14:textId="77777777" w:rsidR="002C6EA1" w:rsidRPr="009F3FCD" w:rsidRDefault="002C6EA1">
            <w:pPr>
              <w:rPr>
                <w:rFonts w:eastAsia="Calibri" w:cs="Calibri"/>
                <w:b/>
              </w:rPr>
            </w:pPr>
            <w:r w:rsidRPr="009F3FCD">
              <w:rPr>
                <w:rFonts w:eastAsia="Calibri" w:cs="Calibri"/>
                <w:b/>
              </w:rPr>
              <w:t>5.2</w:t>
            </w:r>
          </w:p>
        </w:tc>
        <w:tc>
          <w:tcPr>
            <w:tcW w:w="8185" w:type="dxa"/>
            <w:shd w:val="clear" w:color="auto" w:fill="D1D1D1" w:themeFill="background2" w:themeFillShade="E6"/>
          </w:tcPr>
          <w:p w14:paraId="04904FE0" w14:textId="77777777" w:rsidR="002C6EA1" w:rsidRPr="009F3FCD" w:rsidRDefault="002C6EA1">
            <w:pPr>
              <w:rPr>
                <w:rFonts w:eastAsia="Calibri" w:cs="Calibri"/>
                <w:b/>
              </w:rPr>
            </w:pPr>
            <w:r w:rsidRPr="009F3FCD">
              <w:rPr>
                <w:rFonts w:eastAsia="Calibri" w:cs="Calibri"/>
                <w:b/>
              </w:rPr>
              <w:t xml:space="preserve">Q. How are various licenses and service costs handled (M365, Azure, 3rd party apps, backups, plug-ins, insurance applications)?  Billed directly to KAP or through your company?  If through your company, describe your ability to break the bill down by our companies and departments.  </w:t>
            </w:r>
          </w:p>
        </w:tc>
      </w:tr>
      <w:tr w:rsidR="002C6EA1" w:rsidRPr="009F3FCD" w14:paraId="153B0D92" w14:textId="77777777">
        <w:tc>
          <w:tcPr>
            <w:tcW w:w="1165" w:type="dxa"/>
          </w:tcPr>
          <w:p w14:paraId="69423D0A" w14:textId="77777777" w:rsidR="002C6EA1" w:rsidRPr="009F3FCD" w:rsidRDefault="002C6EA1">
            <w:pPr>
              <w:rPr>
                <w:rFonts w:eastAsia="Calibri" w:cs="Calibri"/>
                <w:bCs/>
              </w:rPr>
            </w:pPr>
          </w:p>
        </w:tc>
        <w:tc>
          <w:tcPr>
            <w:tcW w:w="8185" w:type="dxa"/>
          </w:tcPr>
          <w:p w14:paraId="2D2C8D6A" w14:textId="77777777" w:rsidR="002C6EA1" w:rsidRPr="009F3FCD" w:rsidRDefault="002C6EA1">
            <w:pPr>
              <w:shd w:val="clear" w:color="auto" w:fill="FFFFFF" w:themeFill="background1"/>
              <w:spacing w:before="120" w:after="60"/>
              <w:rPr>
                <w:rFonts w:eastAsia="Calibri" w:cs="Calibri"/>
              </w:rPr>
            </w:pPr>
            <w:r w:rsidRPr="0804C615">
              <w:rPr>
                <w:rFonts w:eastAsia="Calibri" w:cs="Calibri"/>
              </w:rPr>
              <w:t>A.</w:t>
            </w:r>
            <w:r w:rsidRPr="0804C615">
              <w:rPr>
                <w:rFonts w:ascii="Aptos" w:eastAsia="Aptos" w:hAnsi="Aptos" w:cs="Aptos"/>
                <w:color w:val="000000" w:themeColor="text1"/>
              </w:rPr>
              <w:t xml:space="preserve"> We offer billing through Arraya.</w:t>
            </w:r>
          </w:p>
          <w:p w14:paraId="2139DAC0" w14:textId="77777777" w:rsidR="002C6EA1" w:rsidRPr="009F3FCD" w:rsidRDefault="002C6EA1">
            <w:pPr>
              <w:shd w:val="clear" w:color="auto" w:fill="FFFFFF" w:themeFill="background1"/>
            </w:pPr>
          </w:p>
          <w:p w14:paraId="4389B6EA" w14:textId="77777777" w:rsidR="002C6EA1" w:rsidRPr="009F3FCD" w:rsidRDefault="002C6EA1">
            <w:pPr>
              <w:shd w:val="clear" w:color="auto" w:fill="FFFFFF" w:themeFill="background1"/>
            </w:pPr>
            <w:r w:rsidRPr="0804C615">
              <w:rPr>
                <w:rFonts w:ascii="Aptos" w:eastAsia="Aptos" w:hAnsi="Aptos" w:cs="Aptos"/>
                <w:color w:val="000000" w:themeColor="text1"/>
              </w:rPr>
              <w:t>Important Note: Within Azure, we enable detailed billing through our use of tagging, cost centers, and custom reporting. This allows you to break down usage in a single tenant and bill back subsidiaries, departments, etc.</w:t>
            </w:r>
          </w:p>
        </w:tc>
      </w:tr>
      <w:tr w:rsidR="002C6EA1" w:rsidRPr="009F3FCD" w14:paraId="25E0AC9D" w14:textId="77777777">
        <w:tc>
          <w:tcPr>
            <w:tcW w:w="1165" w:type="dxa"/>
            <w:shd w:val="clear" w:color="auto" w:fill="D1D1D1" w:themeFill="background2" w:themeFillShade="E6"/>
          </w:tcPr>
          <w:p w14:paraId="1584565C" w14:textId="77777777" w:rsidR="002C6EA1" w:rsidRPr="009F3FCD" w:rsidRDefault="002C6EA1">
            <w:pPr>
              <w:rPr>
                <w:rFonts w:eastAsia="Calibri" w:cs="Calibri"/>
                <w:b/>
              </w:rPr>
            </w:pPr>
            <w:r w:rsidRPr="009F3FCD">
              <w:rPr>
                <w:rFonts w:eastAsia="Calibri" w:cs="Calibri"/>
                <w:b/>
              </w:rPr>
              <w:t>5.3</w:t>
            </w:r>
          </w:p>
        </w:tc>
        <w:tc>
          <w:tcPr>
            <w:tcW w:w="8185" w:type="dxa"/>
            <w:shd w:val="clear" w:color="auto" w:fill="D1D1D1" w:themeFill="background2" w:themeFillShade="E6"/>
          </w:tcPr>
          <w:p w14:paraId="10F1C35E" w14:textId="77777777" w:rsidR="002C6EA1" w:rsidRPr="009F3FCD" w:rsidRDefault="002C6EA1">
            <w:pPr>
              <w:rPr>
                <w:rFonts w:eastAsia="Calibri" w:cs="Calibri"/>
                <w:b/>
              </w:rPr>
            </w:pPr>
            <w:r w:rsidRPr="009F3FCD">
              <w:rPr>
                <w:rFonts w:eastAsia="Calibri" w:cs="Calibri"/>
                <w:b/>
              </w:rPr>
              <w:t>Q. Do you allow clients to disengage from services without penalties?</w:t>
            </w:r>
          </w:p>
        </w:tc>
      </w:tr>
      <w:tr w:rsidR="002C6EA1" w:rsidRPr="009F3FCD" w14:paraId="049F7F2C" w14:textId="77777777">
        <w:tc>
          <w:tcPr>
            <w:tcW w:w="1165" w:type="dxa"/>
          </w:tcPr>
          <w:p w14:paraId="374AD71B" w14:textId="77777777" w:rsidR="002C6EA1" w:rsidRPr="009F3FCD" w:rsidRDefault="002C6EA1">
            <w:pPr>
              <w:rPr>
                <w:rFonts w:eastAsia="Calibri" w:cs="Calibri"/>
                <w:bCs/>
              </w:rPr>
            </w:pPr>
          </w:p>
        </w:tc>
        <w:tc>
          <w:tcPr>
            <w:tcW w:w="8185" w:type="dxa"/>
          </w:tcPr>
          <w:p w14:paraId="4D2AF901" w14:textId="77777777" w:rsidR="002C6EA1" w:rsidRPr="009F3FCD" w:rsidRDefault="002C6EA1">
            <w:pPr>
              <w:rPr>
                <w:rFonts w:eastAsia="Calibri" w:cs="Calibri"/>
                <w:bCs/>
              </w:rPr>
            </w:pPr>
            <w:r w:rsidRPr="009F3FCD">
              <w:rPr>
                <w:rFonts w:eastAsia="Calibri" w:cs="Calibri"/>
                <w:bCs/>
              </w:rPr>
              <w:t xml:space="preserve">A. If our clients are dissatisfied due to several SLA breaches, yes this is an option. </w:t>
            </w:r>
          </w:p>
        </w:tc>
      </w:tr>
      <w:tr w:rsidR="002C6EA1" w:rsidRPr="009F3FCD" w14:paraId="415CD0BC" w14:textId="77777777">
        <w:tc>
          <w:tcPr>
            <w:tcW w:w="1165" w:type="dxa"/>
            <w:shd w:val="clear" w:color="auto" w:fill="D1D1D1" w:themeFill="background2" w:themeFillShade="E6"/>
          </w:tcPr>
          <w:p w14:paraId="75DE6C5C" w14:textId="77777777" w:rsidR="002C6EA1" w:rsidRPr="009F3FCD" w:rsidRDefault="002C6EA1">
            <w:pPr>
              <w:rPr>
                <w:rFonts w:eastAsia="Calibri" w:cs="Calibri"/>
                <w:b/>
              </w:rPr>
            </w:pPr>
            <w:r w:rsidRPr="009F3FCD">
              <w:rPr>
                <w:rFonts w:eastAsia="Calibri" w:cs="Calibri"/>
                <w:b/>
              </w:rPr>
              <w:t>5.4</w:t>
            </w:r>
          </w:p>
        </w:tc>
        <w:tc>
          <w:tcPr>
            <w:tcW w:w="8185" w:type="dxa"/>
            <w:shd w:val="clear" w:color="auto" w:fill="D1D1D1" w:themeFill="background2" w:themeFillShade="E6"/>
          </w:tcPr>
          <w:p w14:paraId="70EFFA28" w14:textId="77777777" w:rsidR="002C6EA1" w:rsidRPr="009F3FCD" w:rsidRDefault="002C6EA1">
            <w:pPr>
              <w:rPr>
                <w:rFonts w:eastAsia="Calibri" w:cs="Calibri"/>
                <w:b/>
              </w:rPr>
            </w:pPr>
            <w:r w:rsidRPr="009F3FCD">
              <w:rPr>
                <w:rFonts w:eastAsia="Calibri" w:cs="Calibri"/>
                <w:b/>
              </w:rPr>
              <w:t>Q. Do you offer service credits or penalties for SLA breaches?</w:t>
            </w:r>
          </w:p>
        </w:tc>
      </w:tr>
      <w:tr w:rsidR="002C6EA1" w:rsidRPr="009F3FCD" w14:paraId="694A9929" w14:textId="77777777">
        <w:tc>
          <w:tcPr>
            <w:tcW w:w="1165" w:type="dxa"/>
          </w:tcPr>
          <w:p w14:paraId="20C08E0C" w14:textId="77777777" w:rsidR="002C6EA1" w:rsidRPr="009F3FCD" w:rsidRDefault="002C6EA1">
            <w:pPr>
              <w:rPr>
                <w:rFonts w:eastAsia="Calibri" w:cs="Calibri"/>
                <w:bCs/>
              </w:rPr>
            </w:pPr>
          </w:p>
        </w:tc>
        <w:tc>
          <w:tcPr>
            <w:tcW w:w="8185" w:type="dxa"/>
          </w:tcPr>
          <w:p w14:paraId="16161C5B" w14:textId="77777777" w:rsidR="002C6EA1" w:rsidRPr="009F3FCD" w:rsidRDefault="002C6EA1">
            <w:pPr>
              <w:rPr>
                <w:rFonts w:eastAsia="Calibri" w:cs="Calibri"/>
                <w:bCs/>
              </w:rPr>
            </w:pPr>
            <w:r w:rsidRPr="009F3FCD">
              <w:rPr>
                <w:rFonts w:eastAsia="Calibri" w:cs="Calibri"/>
                <w:bCs/>
              </w:rPr>
              <w:t xml:space="preserve">A. Yes, this is an option. </w:t>
            </w:r>
          </w:p>
        </w:tc>
      </w:tr>
      <w:tr w:rsidR="002C6EA1" w:rsidRPr="009F3FCD" w14:paraId="018E6D97" w14:textId="77777777">
        <w:tc>
          <w:tcPr>
            <w:tcW w:w="1165" w:type="dxa"/>
            <w:shd w:val="clear" w:color="auto" w:fill="D1D1D1" w:themeFill="background2" w:themeFillShade="E6"/>
          </w:tcPr>
          <w:p w14:paraId="6DE2AC62" w14:textId="77777777" w:rsidR="002C6EA1" w:rsidRPr="009F3FCD" w:rsidRDefault="002C6EA1">
            <w:pPr>
              <w:rPr>
                <w:rFonts w:eastAsia="Calibri" w:cs="Calibri"/>
                <w:b/>
              </w:rPr>
            </w:pPr>
            <w:r w:rsidRPr="009F3FCD">
              <w:rPr>
                <w:rFonts w:eastAsia="Calibri" w:cs="Calibri"/>
                <w:b/>
              </w:rPr>
              <w:t>5.5</w:t>
            </w:r>
          </w:p>
        </w:tc>
        <w:tc>
          <w:tcPr>
            <w:tcW w:w="8185" w:type="dxa"/>
            <w:shd w:val="clear" w:color="auto" w:fill="D1D1D1" w:themeFill="background2" w:themeFillShade="E6"/>
          </w:tcPr>
          <w:p w14:paraId="2BFC1A6C" w14:textId="77777777" w:rsidR="002C6EA1" w:rsidRPr="009F3FCD" w:rsidRDefault="002C6EA1">
            <w:pPr>
              <w:rPr>
                <w:rFonts w:eastAsia="Calibri" w:cs="Calibri"/>
                <w:b/>
              </w:rPr>
            </w:pPr>
            <w:r w:rsidRPr="009F3FCD">
              <w:rPr>
                <w:rFonts w:eastAsia="Calibri" w:cs="Calibri"/>
                <w:b/>
              </w:rPr>
              <w:t>Q. How do you optimize cloud pricing?</w:t>
            </w:r>
          </w:p>
        </w:tc>
      </w:tr>
      <w:tr w:rsidR="002C6EA1" w:rsidRPr="009F3FCD" w14:paraId="5BB48542" w14:textId="77777777">
        <w:tc>
          <w:tcPr>
            <w:tcW w:w="1165" w:type="dxa"/>
          </w:tcPr>
          <w:p w14:paraId="500EF0DA" w14:textId="77777777" w:rsidR="002C6EA1" w:rsidRPr="009F3FCD" w:rsidRDefault="002C6EA1">
            <w:pPr>
              <w:rPr>
                <w:rFonts w:eastAsia="Calibri" w:cs="Calibri"/>
                <w:bCs/>
              </w:rPr>
            </w:pPr>
          </w:p>
        </w:tc>
        <w:tc>
          <w:tcPr>
            <w:tcW w:w="8185" w:type="dxa"/>
          </w:tcPr>
          <w:p w14:paraId="683AC179" w14:textId="77777777" w:rsidR="002C6EA1" w:rsidRPr="009F3FCD" w:rsidRDefault="002C6EA1">
            <w:pPr>
              <w:shd w:val="clear" w:color="auto" w:fill="FFFFFF" w:themeFill="background1"/>
              <w:spacing w:before="120" w:after="60"/>
              <w:rPr>
                <w:rFonts w:eastAsia="Calibri" w:cs="Calibri"/>
              </w:rPr>
            </w:pPr>
            <w:r w:rsidRPr="0804C615">
              <w:rPr>
                <w:rFonts w:eastAsia="Calibri" w:cs="Calibri"/>
              </w:rPr>
              <w:t xml:space="preserve">A. </w:t>
            </w:r>
            <w:r w:rsidRPr="0804C615">
              <w:rPr>
                <w:rFonts w:ascii="Aptos" w:eastAsia="Aptos" w:hAnsi="Aptos" w:cs="Aptos"/>
                <w:color w:val="000000" w:themeColor="text1"/>
              </w:rPr>
              <w:t>We optimize cloud spend through the following exercises in each respective workload:</w:t>
            </w:r>
          </w:p>
          <w:p w14:paraId="311D21F0" w14:textId="77777777" w:rsidR="002C6EA1" w:rsidRPr="009F3FCD" w:rsidRDefault="002C6EA1">
            <w:pPr>
              <w:shd w:val="clear" w:color="auto" w:fill="FFFFFF" w:themeFill="background1"/>
            </w:pPr>
          </w:p>
          <w:p w14:paraId="45ABCC01" w14:textId="77777777" w:rsidR="002C6EA1" w:rsidRPr="009F3FCD" w:rsidRDefault="002C6EA1">
            <w:pPr>
              <w:shd w:val="clear" w:color="auto" w:fill="FFFFFF" w:themeFill="background1"/>
            </w:pPr>
            <w:r w:rsidRPr="0804C615">
              <w:rPr>
                <w:rFonts w:ascii="Aptos" w:eastAsia="Aptos" w:hAnsi="Aptos" w:cs="Aptos"/>
                <w:b/>
                <w:bCs/>
                <w:color w:val="000000" w:themeColor="text1"/>
              </w:rPr>
              <w:t>Microsoft 365</w:t>
            </w:r>
          </w:p>
          <w:p w14:paraId="6ABE17B4" w14:textId="73D5A93F" w:rsidR="002C6EA1" w:rsidRPr="009F3FCD" w:rsidRDefault="002C6EA1">
            <w:pPr>
              <w:shd w:val="clear" w:color="auto" w:fill="FFFFFF" w:themeFill="background1"/>
            </w:pPr>
            <w:r w:rsidRPr="0804C615">
              <w:rPr>
                <w:rFonts w:ascii="Aptos" w:eastAsia="Aptos" w:hAnsi="Aptos" w:cs="Aptos"/>
                <w:color w:val="000000" w:themeColor="text1"/>
              </w:rPr>
              <w:t xml:space="preserve">All of our CSP </w:t>
            </w:r>
            <w:r w:rsidR="008F08F2" w:rsidRPr="0804C615">
              <w:rPr>
                <w:rFonts w:ascii="Aptos" w:eastAsia="Aptos" w:hAnsi="Aptos" w:cs="Aptos"/>
                <w:color w:val="000000" w:themeColor="text1"/>
              </w:rPr>
              <w:t>customers</w:t>
            </w:r>
            <w:r w:rsidRPr="0804C615">
              <w:rPr>
                <w:rFonts w:ascii="Aptos" w:eastAsia="Aptos" w:hAnsi="Aptos" w:cs="Aptos"/>
                <w:color w:val="000000" w:themeColor="text1"/>
              </w:rPr>
              <w:t xml:space="preserve"> are entitled to a quarterly Microsoft licensing rationalization exercise. This includes the following:</w:t>
            </w:r>
          </w:p>
          <w:p w14:paraId="19A05053" w14:textId="77777777" w:rsidR="002C6EA1" w:rsidRPr="009F3FCD" w:rsidRDefault="002C6EA1">
            <w:pPr>
              <w:shd w:val="clear" w:color="auto" w:fill="FFFFFF" w:themeFill="background1"/>
            </w:pPr>
            <w:r w:rsidRPr="0804C615">
              <w:rPr>
                <w:rFonts w:ascii="Aptos" w:eastAsia="Aptos" w:hAnsi="Aptos" w:cs="Aptos"/>
                <w:color w:val="000000" w:themeColor="text1"/>
              </w:rPr>
              <w:t>Full breakdown of license types, quantities, and usage activity, with recommendations for cleanup and cost savings. These exercises can also dive into the features your licensing provides that you might not be taking advantage of.</w:t>
            </w:r>
          </w:p>
          <w:p w14:paraId="36364443" w14:textId="77777777" w:rsidR="002C6EA1" w:rsidRPr="009F3FCD" w:rsidRDefault="002C6EA1">
            <w:pPr>
              <w:shd w:val="clear" w:color="auto" w:fill="FFFFFF" w:themeFill="background1"/>
            </w:pPr>
          </w:p>
          <w:p w14:paraId="5AE59C73" w14:textId="77777777" w:rsidR="002C6EA1" w:rsidRPr="009F3FCD" w:rsidRDefault="002C6EA1">
            <w:pPr>
              <w:shd w:val="clear" w:color="auto" w:fill="FFFFFF" w:themeFill="background1"/>
            </w:pPr>
            <w:r w:rsidRPr="0804C615">
              <w:rPr>
                <w:rFonts w:ascii="Aptos" w:eastAsia="Aptos" w:hAnsi="Aptos" w:cs="Aptos"/>
                <w:b/>
                <w:bCs/>
                <w:color w:val="000000" w:themeColor="text1"/>
              </w:rPr>
              <w:t>Azure</w:t>
            </w:r>
          </w:p>
          <w:p w14:paraId="35AFC703" w14:textId="77777777" w:rsidR="002C6EA1" w:rsidRPr="009F3FCD" w:rsidRDefault="002C6EA1" w:rsidP="00B15D9E">
            <w:pPr>
              <w:pStyle w:val="ListParagraph"/>
              <w:numPr>
                <w:ilvl w:val="1"/>
                <w:numId w:val="14"/>
              </w:numPr>
              <w:shd w:val="clear" w:color="auto" w:fill="FFFFFF" w:themeFill="background1"/>
              <w:spacing w:line="240" w:lineRule="auto"/>
              <w:rPr>
                <w:rFonts w:ascii="Aptos" w:eastAsia="Aptos" w:hAnsi="Aptos" w:cs="Aptos"/>
                <w:color w:val="000000" w:themeColor="text1"/>
                <w:sz w:val="22"/>
                <w:szCs w:val="22"/>
              </w:rPr>
            </w:pPr>
            <w:r w:rsidRPr="0804C615">
              <w:rPr>
                <w:rFonts w:ascii="Aptos" w:eastAsia="Aptos" w:hAnsi="Aptos" w:cs="Aptos"/>
                <w:b/>
                <w:bCs/>
                <w:color w:val="000000" w:themeColor="text1"/>
                <w:sz w:val="22"/>
                <w:szCs w:val="22"/>
              </w:rPr>
              <w:t>Azure Advisor &amp; Cost Management</w:t>
            </w:r>
            <w:r w:rsidRPr="0804C615">
              <w:rPr>
                <w:rFonts w:ascii="Aptos" w:eastAsia="Aptos" w:hAnsi="Aptos" w:cs="Aptos"/>
                <w:color w:val="000000" w:themeColor="text1"/>
                <w:sz w:val="22"/>
                <w:szCs w:val="22"/>
              </w:rPr>
              <w:t>: Used to implement recommendations and track savings over time</w:t>
            </w:r>
          </w:p>
          <w:p w14:paraId="337292C3" w14:textId="77777777" w:rsidR="002C6EA1" w:rsidRPr="009F3FCD" w:rsidRDefault="002C6EA1" w:rsidP="00B15D9E">
            <w:pPr>
              <w:pStyle w:val="ListParagraph"/>
              <w:numPr>
                <w:ilvl w:val="1"/>
                <w:numId w:val="14"/>
              </w:numPr>
              <w:shd w:val="clear" w:color="auto" w:fill="FFFFFF" w:themeFill="background1"/>
              <w:spacing w:line="240" w:lineRule="auto"/>
              <w:rPr>
                <w:rFonts w:ascii="Aptos" w:eastAsia="Aptos" w:hAnsi="Aptos" w:cs="Aptos"/>
                <w:color w:val="000000" w:themeColor="text1"/>
                <w:sz w:val="22"/>
                <w:szCs w:val="22"/>
              </w:rPr>
            </w:pPr>
            <w:r w:rsidRPr="0804C615">
              <w:rPr>
                <w:rFonts w:ascii="Aptos" w:eastAsia="Aptos" w:hAnsi="Aptos" w:cs="Aptos"/>
                <w:b/>
                <w:bCs/>
                <w:color w:val="000000" w:themeColor="text1"/>
                <w:sz w:val="22"/>
                <w:szCs w:val="22"/>
              </w:rPr>
              <w:t>Right-sizing</w:t>
            </w:r>
            <w:r w:rsidRPr="0804C615">
              <w:rPr>
                <w:rFonts w:ascii="Aptos" w:eastAsia="Aptos" w:hAnsi="Aptos" w:cs="Aptos"/>
                <w:color w:val="000000" w:themeColor="text1"/>
                <w:sz w:val="22"/>
                <w:szCs w:val="22"/>
              </w:rPr>
              <w:t>: Regular reviews of VM and service utilization.</w:t>
            </w:r>
          </w:p>
          <w:p w14:paraId="4D75000E" w14:textId="77777777" w:rsidR="002C6EA1" w:rsidRPr="009F3FCD" w:rsidRDefault="002C6EA1" w:rsidP="00B15D9E">
            <w:pPr>
              <w:pStyle w:val="ListParagraph"/>
              <w:numPr>
                <w:ilvl w:val="1"/>
                <w:numId w:val="14"/>
              </w:numPr>
              <w:shd w:val="clear" w:color="auto" w:fill="FFFFFF" w:themeFill="background1"/>
              <w:spacing w:line="240" w:lineRule="auto"/>
              <w:rPr>
                <w:rFonts w:ascii="Aptos" w:eastAsia="Aptos" w:hAnsi="Aptos" w:cs="Aptos"/>
                <w:color w:val="000000" w:themeColor="text1"/>
                <w:sz w:val="22"/>
                <w:szCs w:val="22"/>
              </w:rPr>
            </w:pPr>
            <w:r w:rsidRPr="0804C615">
              <w:rPr>
                <w:rFonts w:ascii="Aptos" w:eastAsia="Aptos" w:hAnsi="Aptos" w:cs="Aptos"/>
                <w:b/>
                <w:bCs/>
                <w:color w:val="000000" w:themeColor="text1"/>
                <w:sz w:val="22"/>
                <w:szCs w:val="22"/>
              </w:rPr>
              <w:t>Reserved Instances or Savings Plans Recommendations</w:t>
            </w:r>
            <w:r w:rsidRPr="0804C615">
              <w:rPr>
                <w:rFonts w:ascii="Aptos" w:eastAsia="Aptos" w:hAnsi="Aptos" w:cs="Aptos"/>
                <w:color w:val="000000" w:themeColor="text1"/>
                <w:sz w:val="22"/>
                <w:szCs w:val="22"/>
              </w:rPr>
              <w:t>: For predictable workloads.</w:t>
            </w:r>
          </w:p>
          <w:p w14:paraId="1C90024A" w14:textId="77777777" w:rsidR="002C6EA1" w:rsidRPr="009F3FCD" w:rsidRDefault="002C6EA1" w:rsidP="00B15D9E">
            <w:pPr>
              <w:pStyle w:val="ListParagraph"/>
              <w:numPr>
                <w:ilvl w:val="1"/>
                <w:numId w:val="14"/>
              </w:numPr>
              <w:shd w:val="clear" w:color="auto" w:fill="FFFFFF" w:themeFill="background1"/>
              <w:spacing w:line="240" w:lineRule="auto"/>
              <w:rPr>
                <w:rFonts w:ascii="Aptos" w:eastAsia="Aptos" w:hAnsi="Aptos" w:cs="Aptos"/>
                <w:color w:val="000000" w:themeColor="text1"/>
                <w:sz w:val="22"/>
                <w:szCs w:val="22"/>
              </w:rPr>
            </w:pPr>
            <w:r w:rsidRPr="0804C615">
              <w:rPr>
                <w:rFonts w:ascii="Aptos" w:eastAsia="Aptos" w:hAnsi="Aptos" w:cs="Aptos"/>
                <w:b/>
                <w:bCs/>
                <w:color w:val="000000" w:themeColor="text1"/>
                <w:sz w:val="22"/>
                <w:szCs w:val="22"/>
              </w:rPr>
              <w:t>Auto-shutdown policies</w:t>
            </w:r>
            <w:r w:rsidRPr="0804C615">
              <w:rPr>
                <w:rFonts w:ascii="Aptos" w:eastAsia="Aptos" w:hAnsi="Aptos" w:cs="Aptos"/>
                <w:color w:val="000000" w:themeColor="text1"/>
                <w:sz w:val="22"/>
                <w:szCs w:val="22"/>
              </w:rPr>
              <w:t>: For dev/test environments.</w:t>
            </w:r>
          </w:p>
        </w:tc>
      </w:tr>
      <w:tr w:rsidR="002C6EA1" w:rsidRPr="009F3FCD" w14:paraId="378373D5" w14:textId="77777777">
        <w:tc>
          <w:tcPr>
            <w:tcW w:w="1165" w:type="dxa"/>
            <w:shd w:val="clear" w:color="auto" w:fill="D1D1D1" w:themeFill="background2" w:themeFillShade="E6"/>
          </w:tcPr>
          <w:p w14:paraId="37690D8B" w14:textId="77777777" w:rsidR="002C6EA1" w:rsidRPr="009F3FCD" w:rsidRDefault="002C6EA1">
            <w:pPr>
              <w:rPr>
                <w:rFonts w:eastAsia="Calibri" w:cs="Calibri"/>
                <w:b/>
              </w:rPr>
            </w:pPr>
            <w:r w:rsidRPr="009F3FCD">
              <w:rPr>
                <w:rFonts w:eastAsia="Calibri" w:cs="Calibri"/>
                <w:b/>
              </w:rPr>
              <w:t>5.6</w:t>
            </w:r>
          </w:p>
        </w:tc>
        <w:tc>
          <w:tcPr>
            <w:tcW w:w="8185" w:type="dxa"/>
            <w:shd w:val="clear" w:color="auto" w:fill="D1D1D1" w:themeFill="background2" w:themeFillShade="E6"/>
          </w:tcPr>
          <w:p w14:paraId="54395BCC" w14:textId="77777777" w:rsidR="002C6EA1" w:rsidRPr="009F3FCD" w:rsidRDefault="002C6EA1">
            <w:pPr>
              <w:rPr>
                <w:rFonts w:eastAsia="Calibri" w:cs="Calibri"/>
                <w:b/>
              </w:rPr>
            </w:pPr>
            <w:r w:rsidRPr="009F3FCD">
              <w:rPr>
                <w:rFonts w:eastAsia="Calibri" w:cs="Calibri"/>
                <w:b/>
              </w:rPr>
              <w:t>Q. Please provide a sample master services agreement (MSA) or service contract?</w:t>
            </w:r>
          </w:p>
        </w:tc>
      </w:tr>
      <w:tr w:rsidR="002C6EA1" w:rsidRPr="009F3FCD" w14:paraId="24C3B716" w14:textId="77777777">
        <w:tc>
          <w:tcPr>
            <w:tcW w:w="1165" w:type="dxa"/>
          </w:tcPr>
          <w:p w14:paraId="48FF7A3C" w14:textId="77777777" w:rsidR="002C6EA1" w:rsidRPr="009F3FCD" w:rsidRDefault="002C6EA1">
            <w:pPr>
              <w:rPr>
                <w:bCs/>
              </w:rPr>
            </w:pPr>
          </w:p>
        </w:tc>
        <w:tc>
          <w:tcPr>
            <w:tcW w:w="8185" w:type="dxa"/>
          </w:tcPr>
          <w:p w14:paraId="0C01310F" w14:textId="77777777" w:rsidR="002C6EA1" w:rsidRPr="009F3FCD" w:rsidRDefault="002C6EA1">
            <w:pPr>
              <w:rPr>
                <w:rFonts w:ascii="Aptos" w:eastAsia="Aptos" w:hAnsi="Aptos" w:cs="Aptos"/>
              </w:rPr>
            </w:pPr>
            <w:r w:rsidRPr="009F3FCD">
              <w:rPr>
                <w:rFonts w:eastAsia="Calibri" w:cs="Calibri"/>
                <w:bCs/>
              </w:rPr>
              <w:t xml:space="preserve">A. </w:t>
            </w:r>
            <w:r w:rsidRPr="2E0076B9">
              <w:rPr>
                <w:rFonts w:eastAsia="Calibri" w:cs="Calibri"/>
              </w:rPr>
              <w:t xml:space="preserve">arraya.info/MSA </w:t>
            </w:r>
            <w:r>
              <w:br/>
            </w:r>
          </w:p>
        </w:tc>
      </w:tr>
    </w:tbl>
    <w:p w14:paraId="03538809" w14:textId="77777777" w:rsidR="002C6EA1" w:rsidRPr="009F3FCD" w:rsidRDefault="002C6EA1" w:rsidP="002C6EA1"/>
    <w:p w14:paraId="369667DC" w14:textId="59A6797E" w:rsidR="002C6EA1" w:rsidRPr="009F3FCD" w:rsidRDefault="002C6EA1" w:rsidP="002C6EA1">
      <w:pPr>
        <w:rPr>
          <w:rFonts w:eastAsiaTheme="majorEastAsia" w:cstheme="majorBidi"/>
          <w:color w:val="0F4761" w:themeColor="accent1" w:themeShade="BF"/>
          <w:sz w:val="40"/>
          <w:szCs w:val="40"/>
        </w:rPr>
      </w:pPr>
    </w:p>
    <w:p w14:paraId="19FC48D7" w14:textId="48B19E0A" w:rsidR="7A2C1CB2" w:rsidRDefault="38A49223" w:rsidP="0064412D">
      <w:bookmarkStart w:id="36" w:name="_Toc199772925"/>
      <w:r w:rsidRPr="0064412D">
        <w:rPr>
          <w:rStyle w:val="Heading2Char"/>
        </w:rPr>
        <w:t>Arraya Pricing Model</w:t>
      </w:r>
      <w:bookmarkEnd w:id="36"/>
      <w:r w:rsidR="00A115B0" w:rsidRPr="0064412D">
        <w:rPr>
          <w:rStyle w:val="Heading2Char"/>
        </w:rPr>
        <w:br/>
      </w:r>
      <w:r w:rsidR="00A115B0" w:rsidRPr="00A115B0">
        <w:t>Each project is scoped by an Arraya Solutions Architect to ensure all customer requirements are captured, with all project pricing billed at a fixed fee. Once the requirements are documented, a Statement of Work (SOW) is generated and reviewed with key customer stakeholders for alignment and approval</w:t>
      </w:r>
      <w:r w:rsidR="004A7436">
        <w:t>.</w:t>
      </w:r>
    </w:p>
    <w:p w14:paraId="19A4D335" w14:textId="5BE09FBB" w:rsidR="00F00A24" w:rsidRPr="00F00A24" w:rsidRDefault="00F00A24" w:rsidP="00F00A24">
      <w:r>
        <w:t xml:space="preserve">Arraya’s Managed Services pricing model is packaged with simplicity and scalability in mind. All of our Managed Services are priced per user or per endpoint. </w:t>
      </w:r>
    </w:p>
    <w:p w14:paraId="55444EDC" w14:textId="55DE50DC" w:rsidR="029ED50D" w:rsidRPr="009F2A0E" w:rsidRDefault="029ED50D" w:rsidP="009F2A0E">
      <w:pPr>
        <w:pStyle w:val="Heading2"/>
      </w:pPr>
      <w:bookmarkStart w:id="37" w:name="_Toc199772926"/>
      <w:r w:rsidRPr="009F2A0E">
        <w:t xml:space="preserve">Arraya </w:t>
      </w:r>
      <w:r w:rsidR="009F2A0E">
        <w:t>I</w:t>
      </w:r>
      <w:r w:rsidRPr="009F2A0E">
        <w:t xml:space="preserve">nternal Cybersecurity </w:t>
      </w:r>
      <w:r w:rsidR="009F2A0E">
        <w:t>C</w:t>
      </w:r>
      <w:r w:rsidRPr="009F2A0E">
        <w:t>ontrols</w:t>
      </w:r>
      <w:bookmarkEnd w:id="37"/>
    </w:p>
    <w:p w14:paraId="44E4C086" w14:textId="47062054" w:rsidR="029ED50D" w:rsidRDefault="029ED50D" w:rsidP="79A4A093">
      <w:pPr>
        <w:spacing w:before="240" w:after="240"/>
      </w:pPr>
      <w:r w:rsidRPr="79A4A093">
        <w:rPr>
          <w:rFonts w:ascii="Aptos" w:eastAsia="Aptos" w:hAnsi="Aptos" w:cs="Aptos"/>
        </w:rPr>
        <w:t>Arraya Solutions leverages both the NIST Cybersecurity Framework (CSF) and the CIS Critical Security Controls (CIS Controls) to build a robust information security program that aligns with industry best practices. By integrating the high-level, risk-based approach of the NIST CSF with the detailed, prescriptive measures of the CIS Controls, Arraya ensures comprehensive coverage of cybersecurity needs. This dual-framework strategy enables Arraya to effectively identify, protect, detect, respond to, and recover from security incidents, while also implementing specific, actionable steps to enhance their security posture. This approach not only strengthens their internal security but also provides their customers with confidence that their data and systems are protected according to the highest standards.</w:t>
      </w:r>
    </w:p>
    <w:p w14:paraId="3786C523" w14:textId="1C13DFC3" w:rsidR="51DCCDA6" w:rsidRDefault="51DCCDA6" w:rsidP="28C2D8B5">
      <w:pPr>
        <w:spacing w:before="240" w:after="240"/>
        <w:rPr>
          <w:rFonts w:ascii="Aptos" w:eastAsia="Aptos" w:hAnsi="Aptos" w:cs="Aptos"/>
          <w:highlight w:val="yellow"/>
        </w:rPr>
      </w:pPr>
      <w:r w:rsidRPr="0020071F">
        <w:rPr>
          <w:rFonts w:ascii="Aptos" w:eastAsia="Aptos" w:hAnsi="Aptos" w:cs="Aptos"/>
          <w:highlight w:val="yellow"/>
        </w:rPr>
        <w:t>&lt;</w:t>
      </w:r>
      <w:r w:rsidR="5153D337" w:rsidRPr="0020071F">
        <w:rPr>
          <w:rFonts w:ascii="Aptos" w:eastAsia="Aptos" w:hAnsi="Aptos" w:cs="Aptos"/>
          <w:highlight w:val="yellow"/>
        </w:rPr>
        <w:t>Additional</w:t>
      </w:r>
      <w:r w:rsidRPr="0020071F">
        <w:rPr>
          <w:rFonts w:ascii="Aptos" w:eastAsia="Aptos" w:hAnsi="Aptos" w:cs="Aptos"/>
          <w:highlight w:val="yellow"/>
        </w:rPr>
        <w:t xml:space="preserve"> Documentation&gt;</w:t>
      </w:r>
    </w:p>
    <w:p w14:paraId="76430118" w14:textId="7B5D0B97" w:rsidR="028275D9" w:rsidRDefault="028275D9" w:rsidP="7415FC45">
      <w:pPr>
        <w:spacing w:before="240" w:after="240"/>
        <w:rPr>
          <w:rFonts w:ascii="Aptos" w:eastAsia="Aptos" w:hAnsi="Aptos" w:cs="Aptos"/>
        </w:rPr>
      </w:pPr>
      <w:r w:rsidRPr="006C48E4">
        <w:rPr>
          <w:rFonts w:ascii="Aptos" w:eastAsia="Aptos" w:hAnsi="Aptos" w:cs="Aptos"/>
          <w:highlight w:val="yellow"/>
        </w:rPr>
        <w:t>Copy of Arraya’s Cyber security insurance policy declaration page (Arrya Insurance doc)</w:t>
      </w:r>
    </w:p>
    <w:p w14:paraId="317AFCE6" w14:textId="7D12F8AB" w:rsidR="51DCCDA6" w:rsidRDefault="51DCCDA6" w:rsidP="28C2D8B5">
      <w:pPr>
        <w:spacing w:before="240" w:after="240"/>
        <w:rPr>
          <w:rFonts w:ascii="Aptos" w:eastAsia="Aptos" w:hAnsi="Aptos" w:cs="Aptos"/>
        </w:rPr>
      </w:pPr>
      <w:r w:rsidRPr="28C2D8B5">
        <w:rPr>
          <w:rFonts w:ascii="Aptos" w:eastAsia="Aptos" w:hAnsi="Aptos" w:cs="Aptos"/>
        </w:rPr>
        <w:t xml:space="preserve">Rapid7 incident </w:t>
      </w:r>
      <w:r w:rsidRPr="015D4F83">
        <w:rPr>
          <w:rFonts w:ascii="Aptos" w:eastAsia="Aptos" w:hAnsi="Aptos" w:cs="Aptos"/>
        </w:rPr>
        <w:t xml:space="preserve">response </w:t>
      </w:r>
      <w:r w:rsidRPr="2A9510D7">
        <w:rPr>
          <w:rFonts w:ascii="Aptos" w:eastAsia="Aptos" w:hAnsi="Aptos" w:cs="Aptos"/>
        </w:rPr>
        <w:t>docs</w:t>
      </w:r>
    </w:p>
    <w:p w14:paraId="385E2939" w14:textId="1B1ED094" w:rsidR="79A4A093" w:rsidRDefault="79A4A093" w:rsidP="79A4A093">
      <w:pPr>
        <w:spacing w:before="240" w:after="240"/>
        <w:rPr>
          <w:rFonts w:ascii="Aptos" w:eastAsia="Aptos" w:hAnsi="Aptos" w:cs="Aptos"/>
          <w:highlight w:val="yellow"/>
        </w:rPr>
      </w:pPr>
    </w:p>
    <w:p w14:paraId="2C74E1CF" w14:textId="3832DDC2" w:rsidR="3B8CE478" w:rsidRDefault="3B8CE478"/>
    <w:sectPr w:rsidR="3B8CE478" w:rsidSect="00D11149">
      <w:headerReference w:type="default" r:id="rId22"/>
      <w:footerReference w:type="even" r:id="rId23"/>
      <w:footerReference w:type="default" r:id="rId24"/>
      <w:headerReference w:type="first" r:id="rId25"/>
      <w:footerReference w:type="first" r:id="rId26"/>
      <w:pgSz w:w="12240" w:h="15840"/>
      <w:pgMar w:top="1440" w:right="1440" w:bottom="1440" w:left="1440" w:header="720" w:footer="576"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 w:author="Maeve Tierney" w:date="2025-06-03T12:15:00Z" w:initials="MT">
    <w:p w14:paraId="3EF2A869" w14:textId="77777777" w:rsidR="00902A54" w:rsidRDefault="00902A54" w:rsidP="00902A54">
      <w:pPr>
        <w:pStyle w:val="CommentText"/>
      </w:pPr>
      <w:r>
        <w:rPr>
          <w:rStyle w:val="CommentReference"/>
        </w:rPr>
        <w:annotationRef/>
      </w:r>
      <w:r>
        <w:t>Should this be “VMware by Broadcom,” or “Broadcom, VMware”?</w:t>
      </w:r>
    </w:p>
  </w:comment>
  <w:comment w:id="23" w:author="Teddy Jennings" w:date="2025-06-03T09:31:00Z" w:initials="">
    <w:p w14:paraId="3B29882F" w14:textId="7C002AC3" w:rsidR="00076162" w:rsidRDefault="00076162">
      <w:pPr>
        <w:pStyle w:val="CommentText"/>
      </w:pPr>
      <w:r>
        <w:rPr>
          <w:rStyle w:val="CommentReference"/>
        </w:rPr>
        <w:annotationRef/>
      </w:r>
      <w:r>
        <w:t>VMware by Broadcom</w:t>
      </w:r>
    </w:p>
  </w:comment>
  <w:comment w:id="29" w:author="Maeve Tierney" w:date="2025-06-03T14:30:00Z" w:initials="MT">
    <w:p w14:paraId="40958251" w14:textId="77777777" w:rsidR="001B497B" w:rsidRDefault="001B497B" w:rsidP="001B497B">
      <w:pPr>
        <w:pStyle w:val="CommentText"/>
      </w:pPr>
      <w:r>
        <w:rPr>
          <w:rStyle w:val="CommentReference"/>
        </w:rPr>
        <w:annotationRef/>
      </w:r>
      <w:r>
        <w:t xml:space="preserve">Can I swap this paragraph out for this version: Arraya’s incident response process aligns with our standard managed services SLAs, which require response times to a critical incident (P1) within one hour. If a critical cybersecurity incident occurs, Arraya immediately engages the client contact to begin triage and assess impact. If the client is working with an MDR partner, such as Rapid7, Arraya opens a direct line of communication with that partner. This ensures active threat hunting and investigation are ongoing to help contain the threat. Arraya collaborates with the client to follow all required processes and procedures, as defined in their Incident Response Plan. This includes operational support, communication with stakeholders, and coordination with third parties such as DFIR, legal, and insurance, until the incident is resolved. </w:t>
      </w:r>
    </w:p>
  </w:comment>
  <w:comment w:id="30" w:author="Teddy Jennings" w:date="2025-06-03T14:39:00Z" w:initials="TJ">
    <w:p w14:paraId="74D8D854" w14:textId="77777777" w:rsidR="00070532" w:rsidRDefault="00070532" w:rsidP="00070532">
      <w:r>
        <w:rPr>
          <w:rStyle w:val="CommentReference"/>
        </w:rPr>
        <w:annotationRef/>
      </w:r>
      <w:r>
        <w:rPr>
          <w:sz w:val="20"/>
          <w:szCs w:val="20"/>
        </w:rPr>
        <w:t>Please ask Kelsie and Mike P on this one</w:t>
      </w:r>
    </w:p>
  </w:comment>
  <w:comment w:id="33" w:author="Maeve Tierney" w:date="2025-06-03T14:40:00Z" w:initials="MT">
    <w:p w14:paraId="41515418" w14:textId="77777777" w:rsidR="00EB6A3E" w:rsidRDefault="00EB6A3E" w:rsidP="00EB6A3E">
      <w:pPr>
        <w:pStyle w:val="CommentText"/>
      </w:pPr>
      <w:r>
        <w:rPr>
          <w:rStyle w:val="CommentReference"/>
        </w:rPr>
        <w:annotationRef/>
      </w:r>
      <w:r>
        <w:t>Processing on-demand requests?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EF2A869" w15:done="0"/>
  <w15:commentEx w15:paraId="3B29882F" w15:paraIdParent="3EF2A869" w15:done="0"/>
  <w15:commentEx w15:paraId="40958251" w15:done="0"/>
  <w15:commentEx w15:paraId="74D8D854" w15:paraIdParent="40958251" w15:done="0"/>
  <w15:commentEx w15:paraId="415154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B6075C" w16cex:dateUtc="2025-06-03T16:15:00Z"/>
  <w16cex:commentExtensible w16cex:durableId="36E9D123" w16cex:dateUtc="2025-06-03T16:31:00Z"/>
  <w16cex:commentExtensible w16cex:durableId="762961CE" w16cex:dateUtc="2025-06-03T18:30:00Z"/>
  <w16cex:commentExtensible w16cex:durableId="0426A3B7" w16cex:dateUtc="2025-06-03T18:39:00Z"/>
  <w16cex:commentExtensible w16cex:durableId="44E768FD" w16cex:dateUtc="2025-06-03T18: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EF2A869" w16cid:durableId="0FB6075C"/>
  <w16cid:commentId w16cid:paraId="3B29882F" w16cid:durableId="36E9D123"/>
  <w16cid:commentId w16cid:paraId="40958251" w16cid:durableId="762961CE"/>
  <w16cid:commentId w16cid:paraId="74D8D854" w16cid:durableId="0426A3B7"/>
  <w16cid:commentId w16cid:paraId="41515418" w16cid:durableId="44E768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9FED8" w14:textId="77777777" w:rsidR="0067102A" w:rsidRDefault="0067102A">
      <w:pPr>
        <w:spacing w:after="0" w:line="240" w:lineRule="auto"/>
      </w:pPr>
      <w:r>
        <w:separator/>
      </w:r>
    </w:p>
  </w:endnote>
  <w:endnote w:type="continuationSeparator" w:id="0">
    <w:p w14:paraId="4D4A194F" w14:textId="77777777" w:rsidR="0067102A" w:rsidRDefault="0067102A">
      <w:pPr>
        <w:spacing w:after="0" w:line="240" w:lineRule="auto"/>
      </w:pPr>
      <w:r>
        <w:continuationSeparator/>
      </w:r>
    </w:p>
  </w:endnote>
  <w:endnote w:type="continuationNotice" w:id="1">
    <w:p w14:paraId="25DC67D4" w14:textId="77777777" w:rsidR="0067102A" w:rsidRDefault="006710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Avenir Next LT Pro">
    <w:charset w:val="00"/>
    <w:family w:val="swiss"/>
    <w:pitch w:val="variable"/>
    <w:sig w:usb0="800000EF" w:usb1="5000204A" w:usb2="00000000" w:usb3="00000000" w:csb0="00000093" w:csb1="00000000"/>
  </w:font>
  <w:font w:name="Avenir Next LT Pro Demi">
    <w:altName w:val="Calibri"/>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ochocib Script Latin Pro">
    <w:charset w:val="00"/>
    <w:family w:val="auto"/>
    <w:pitch w:val="variable"/>
    <w:sig w:usb0="A00000A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3B529" w14:textId="77777777" w:rsidR="00D11149" w:rsidRDefault="00D11149">
    <w:pPr>
      <w:pStyle w:val="Footer"/>
    </w:pPr>
    <w:r>
      <w:rPr>
        <w:noProof/>
      </w:rPr>
      <mc:AlternateContent>
        <mc:Choice Requires="wps">
          <w:drawing>
            <wp:anchor distT="0" distB="0" distL="0" distR="0" simplePos="0" relativeHeight="251658241" behindDoc="0" locked="0" layoutInCell="1" allowOverlap="1" wp14:anchorId="3787642D" wp14:editId="601AD6FB">
              <wp:simplePos x="635" y="635"/>
              <wp:positionH relativeFrom="page">
                <wp:align>right</wp:align>
              </wp:positionH>
              <wp:positionV relativeFrom="page">
                <wp:align>bottom</wp:align>
              </wp:positionV>
              <wp:extent cx="443865" cy="443865"/>
              <wp:effectExtent l="0" t="0" r="0" b="0"/>
              <wp:wrapNone/>
              <wp:docPr id="1806308071" name="Text Box 5" descr="Confidenti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728079" w14:textId="77777777" w:rsidR="00D11149" w:rsidRPr="00BA4390" w:rsidRDefault="00D11149">
                          <w:pPr>
                            <w:spacing w:after="0"/>
                            <w:rPr>
                              <w:rFonts w:ascii="Calibri" w:eastAsia="Calibri" w:hAnsi="Calibri" w:cs="Calibri"/>
                              <w:noProof/>
                              <w:color w:val="000000"/>
                              <w:sz w:val="24"/>
                              <w:szCs w:val="24"/>
                            </w:rPr>
                          </w:pPr>
                          <w:r w:rsidRPr="00BA4390">
                            <w:rPr>
                              <w:rFonts w:ascii="Calibri" w:eastAsia="Calibri" w:hAnsi="Calibri" w:cs="Calibri"/>
                              <w:noProof/>
                              <w:color w:val="000000"/>
                              <w:sz w:val="24"/>
                              <w:szCs w:val="24"/>
                            </w:rPr>
                            <w:t>Confidential Data</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787642D" id="_x0000_t202" coordsize="21600,21600" o:spt="202" path="m,l,21600r21600,l21600,xe">
              <v:stroke joinstyle="miter"/>
              <v:path gradientshapeok="t" o:connecttype="rect"/>
            </v:shapetype>
            <v:shape id="Text Box 5" o:spid="_x0000_s1030" type="#_x0000_t202" alt="Confidential Data" style="position:absolute;margin-left:-16.25pt;margin-top:0;width:34.95pt;height:34.95pt;z-index:25165824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CwIAABo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" filled="f" stroked="f">
              <v:textbox style="mso-fit-shape-to-text:t" inset="0,0,20pt,15pt">
                <w:txbxContent>
                  <w:p w14:paraId="38728079" w14:textId="77777777" w:rsidR="00D11149" w:rsidRPr="00BA4390" w:rsidRDefault="00D11149">
                    <w:pPr>
                      <w:spacing w:after="0"/>
                      <w:rPr>
                        <w:rFonts w:ascii="Calibri" w:eastAsia="Calibri" w:hAnsi="Calibri" w:cs="Calibri"/>
                        <w:noProof/>
                        <w:color w:val="000000"/>
                        <w:sz w:val="24"/>
                        <w:szCs w:val="24"/>
                      </w:rPr>
                    </w:pPr>
                    <w:r w:rsidRPr="00BA4390">
                      <w:rPr>
                        <w:rFonts w:ascii="Calibri" w:eastAsia="Calibri" w:hAnsi="Calibri" w:cs="Calibri"/>
                        <w:noProof/>
                        <w:color w:val="000000"/>
                        <w:sz w:val="24"/>
                        <w:szCs w:val="24"/>
                      </w:rPr>
                      <w:t>Confidential Data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B96B7" w14:textId="1D29A866" w:rsidR="00D11149" w:rsidRDefault="00D11149">
    <w:pPr>
      <w:pStyle w:val="Footer"/>
    </w:pPr>
    <w:r>
      <w:rPr>
        <w:noProof/>
      </w:rPr>
      <w:t xml:space="preserve">Confidential | Version </w:t>
    </w:r>
    <w:r w:rsidR="00C527F8">
      <w:rPr>
        <w:noProof/>
      </w:rPr>
      <w:t>1</w:t>
    </w:r>
    <w:r w:rsidRPr="000E358E">
      <w:rPr>
        <w:noProof/>
      </w:rPr>
      <w:ptab w:relativeTo="margin" w:alignment="center" w:leader="none"/>
    </w:r>
    <w:r w:rsidRPr="000E358E">
      <w:rPr>
        <w:noProof/>
      </w:rPr>
      <w:ptab w:relativeTo="margin" w:alignment="right" w:leader="none"/>
    </w:r>
    <w:r>
      <w:rPr>
        <w:noProof/>
      </w:rPr>
      <w:t xml:space="preserve">Page </w:t>
    </w:r>
    <w:r w:rsidRPr="00B13AE0">
      <w:rPr>
        <w:b/>
        <w:bCs/>
        <w:noProof/>
      </w:rPr>
      <w:fldChar w:fldCharType="begin"/>
    </w:r>
    <w:r w:rsidRPr="00B13AE0">
      <w:rPr>
        <w:b/>
        <w:bCs/>
        <w:noProof/>
      </w:rPr>
      <w:instrText xml:space="preserve"> PAGE  \* Arabic  \* MERGEFORMAT </w:instrText>
    </w:r>
    <w:r w:rsidRPr="00B13AE0">
      <w:rPr>
        <w:b/>
        <w:bCs/>
        <w:noProof/>
      </w:rPr>
      <w:fldChar w:fldCharType="separate"/>
    </w:r>
    <w:r w:rsidRPr="00B13AE0">
      <w:rPr>
        <w:b/>
        <w:bCs/>
        <w:noProof/>
      </w:rPr>
      <w:t>1</w:t>
    </w:r>
    <w:r w:rsidRPr="00B13AE0">
      <w:rPr>
        <w:b/>
        <w:bCs/>
        <w:noProof/>
      </w:rPr>
      <w:fldChar w:fldCharType="end"/>
    </w:r>
    <w:r>
      <w:rPr>
        <w:noProof/>
      </w:rPr>
      <w:t xml:space="preserve"> of </w:t>
    </w:r>
    <w:r w:rsidRPr="00B13AE0">
      <w:rPr>
        <w:b/>
        <w:bCs/>
        <w:noProof/>
      </w:rPr>
      <w:fldChar w:fldCharType="begin"/>
    </w:r>
    <w:r w:rsidRPr="00B13AE0">
      <w:rPr>
        <w:b/>
        <w:bCs/>
        <w:noProof/>
      </w:rPr>
      <w:instrText xml:space="preserve"> NUMPAGES  \* Arabic  \* MERGEFORMAT </w:instrText>
    </w:r>
    <w:r w:rsidRPr="00B13AE0">
      <w:rPr>
        <w:b/>
        <w:bCs/>
        <w:noProof/>
      </w:rPr>
      <w:fldChar w:fldCharType="separate"/>
    </w:r>
    <w:r w:rsidRPr="00B13AE0">
      <w:rPr>
        <w:b/>
        <w:bCs/>
        <w:noProof/>
      </w:rPr>
      <w:t>2</w:t>
    </w:r>
    <w:r w:rsidRPr="00B13AE0">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923D7" w14:textId="77777777" w:rsidR="00D11149" w:rsidRDefault="00D11149">
    <w:pPr>
      <w:pStyle w:val="Footer"/>
    </w:pPr>
    <w:r>
      <w:rPr>
        <w:noProof/>
      </w:rPr>
      <mc:AlternateContent>
        <mc:Choice Requires="wps">
          <w:drawing>
            <wp:anchor distT="0" distB="0" distL="0" distR="0" simplePos="0" relativeHeight="251658240" behindDoc="0" locked="0" layoutInCell="1" allowOverlap="1" wp14:anchorId="00B643B6" wp14:editId="6B505F80">
              <wp:simplePos x="635" y="635"/>
              <wp:positionH relativeFrom="page">
                <wp:align>right</wp:align>
              </wp:positionH>
              <wp:positionV relativeFrom="page">
                <wp:align>bottom</wp:align>
              </wp:positionV>
              <wp:extent cx="443865" cy="443865"/>
              <wp:effectExtent l="0" t="0" r="0" b="0"/>
              <wp:wrapNone/>
              <wp:docPr id="1219042917" name="Text Box 4" descr="Confidenti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0735F5" w14:textId="77777777" w:rsidR="00D11149" w:rsidRPr="00BA4390" w:rsidRDefault="00D11149">
                          <w:pPr>
                            <w:spacing w:after="0"/>
                            <w:rPr>
                              <w:rFonts w:ascii="Calibri" w:eastAsia="Calibri" w:hAnsi="Calibri" w:cs="Calibri"/>
                              <w:noProof/>
                              <w:color w:val="000000"/>
                              <w:sz w:val="24"/>
                              <w:szCs w:val="24"/>
                            </w:rPr>
                          </w:pPr>
                          <w:r w:rsidRPr="00BA4390">
                            <w:rPr>
                              <w:rFonts w:ascii="Calibri" w:eastAsia="Calibri" w:hAnsi="Calibri" w:cs="Calibri"/>
                              <w:noProof/>
                              <w:color w:val="000000"/>
                              <w:sz w:val="24"/>
                              <w:szCs w:val="24"/>
                            </w:rPr>
                            <w:t>Confidential Data</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0B643B6" id="_x0000_t202" coordsize="21600,21600" o:spt="202" path="m,l,21600r21600,l21600,xe">
              <v:stroke joinstyle="miter"/>
              <v:path gradientshapeok="t" o:connecttype="rect"/>
            </v:shapetype>
            <v:shape id="Text Box 4" o:spid="_x0000_s1031" type="#_x0000_t202" alt="Confidential Data" style="position:absolute;margin-left:-16.25pt;margin-top:0;width:34.95pt;height:34.9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" filled="f" stroked="f">
              <v:textbox style="mso-fit-shape-to-text:t" inset="0,0,20pt,15pt">
                <w:txbxContent>
                  <w:p w14:paraId="660735F5" w14:textId="77777777" w:rsidR="00D11149" w:rsidRPr="00BA4390" w:rsidRDefault="00D11149">
                    <w:pPr>
                      <w:spacing w:after="0"/>
                      <w:rPr>
                        <w:rFonts w:ascii="Calibri" w:eastAsia="Calibri" w:hAnsi="Calibri" w:cs="Calibri"/>
                        <w:noProof/>
                        <w:color w:val="000000"/>
                        <w:sz w:val="24"/>
                        <w:szCs w:val="24"/>
                      </w:rPr>
                    </w:pPr>
                    <w:r w:rsidRPr="00BA4390">
                      <w:rPr>
                        <w:rFonts w:ascii="Calibri" w:eastAsia="Calibri" w:hAnsi="Calibri" w:cs="Calibri"/>
                        <w:noProof/>
                        <w:color w:val="000000"/>
                        <w:sz w:val="24"/>
                        <w:szCs w:val="24"/>
                      </w:rPr>
                      <w:t>Confidential Data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16185" w14:textId="77777777" w:rsidR="0067102A" w:rsidRDefault="0067102A">
      <w:pPr>
        <w:spacing w:after="0" w:line="240" w:lineRule="auto"/>
      </w:pPr>
      <w:r>
        <w:separator/>
      </w:r>
    </w:p>
  </w:footnote>
  <w:footnote w:type="continuationSeparator" w:id="0">
    <w:p w14:paraId="1476F846" w14:textId="77777777" w:rsidR="0067102A" w:rsidRDefault="0067102A">
      <w:pPr>
        <w:spacing w:after="0" w:line="240" w:lineRule="auto"/>
      </w:pPr>
      <w:r>
        <w:continuationSeparator/>
      </w:r>
    </w:p>
  </w:footnote>
  <w:footnote w:type="continuationNotice" w:id="1">
    <w:p w14:paraId="537EAF78" w14:textId="77777777" w:rsidR="0067102A" w:rsidRDefault="006710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CF6E" w14:textId="77777777" w:rsidR="00D11149" w:rsidRDefault="00D11149">
    <w:pPr>
      <w:pStyle w:val="Header"/>
    </w:pPr>
    <w:r>
      <w:rPr>
        <w:noProof/>
      </w:rPr>
      <mc:AlternateContent>
        <mc:Choice Requires="wps">
          <w:drawing>
            <wp:anchor distT="0" distB="0" distL="114300" distR="114300" simplePos="0" relativeHeight="251658242" behindDoc="0" locked="0" layoutInCell="1" allowOverlap="1" wp14:anchorId="62A13F14" wp14:editId="5EFDDB33">
              <wp:simplePos x="0" y="0"/>
              <wp:positionH relativeFrom="column">
                <wp:posOffset>5994400</wp:posOffset>
              </wp:positionH>
              <wp:positionV relativeFrom="paragraph">
                <wp:posOffset>137795</wp:posOffset>
              </wp:positionV>
              <wp:extent cx="904875" cy="499110"/>
              <wp:effectExtent l="0" t="0" r="9525" b="0"/>
              <wp:wrapNone/>
              <wp:docPr id="891101622" name="Isosceles Triangle 2"/>
              <wp:cNvGraphicFramePr/>
              <a:graphic xmlns:a="http://schemas.openxmlformats.org/drawingml/2006/main">
                <a:graphicData uri="http://schemas.microsoft.com/office/word/2010/wordprocessingShape">
                  <wps:wsp>
                    <wps:cNvSpPr/>
                    <wps:spPr>
                      <a:xfrm rot="10800000">
                        <a:off x="0" y="0"/>
                        <a:ext cx="904875" cy="499110"/>
                      </a:xfrm>
                      <a:prstGeom prst="triangle">
                        <a:avLst>
                          <a:gd name="adj" fmla="val 0"/>
                        </a:avLst>
                      </a:prstGeom>
                      <a:solidFill>
                        <a:srgbClr val="19467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5" coordsize="21600,21600" o:spt="5" adj="10800" path="m@0,l,21600r21600,xe" w14:anchorId="1ADAF303">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2" style="position:absolute;margin-left:472pt;margin-top:10.85pt;width:71.25pt;height:39.3pt;rotation:18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9467f" stroked="f" strokeweight="1pt" type="#_x0000_t5"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"/>
          </w:pict>
        </mc:Fallback>
      </mc:AlternateContent>
    </w:r>
    <w:r>
      <w:rPr>
        <w:noProof/>
      </w:rPr>
      <mc:AlternateContent>
        <mc:Choice Requires="wps">
          <w:drawing>
            <wp:anchor distT="0" distB="0" distL="114300" distR="114300" simplePos="0" relativeHeight="251658243" behindDoc="0" locked="0" layoutInCell="1" allowOverlap="1" wp14:anchorId="4BCF13CF" wp14:editId="6237D5B2">
              <wp:simplePos x="0" y="0"/>
              <wp:positionH relativeFrom="column">
                <wp:posOffset>-905510</wp:posOffset>
              </wp:positionH>
              <wp:positionV relativeFrom="paragraph">
                <wp:posOffset>-450850</wp:posOffset>
              </wp:positionV>
              <wp:extent cx="7751445" cy="641350"/>
              <wp:effectExtent l="0" t="0" r="20955" b="25400"/>
              <wp:wrapNone/>
              <wp:docPr id="472764426" name="Rectangle 5"/>
              <wp:cNvGraphicFramePr/>
              <a:graphic xmlns:a="http://schemas.openxmlformats.org/drawingml/2006/main">
                <a:graphicData uri="http://schemas.microsoft.com/office/word/2010/wordprocessingShape">
                  <wps:wsp>
                    <wps:cNvSpPr/>
                    <wps:spPr>
                      <a:xfrm>
                        <a:off x="0" y="0"/>
                        <a:ext cx="7751445" cy="641350"/>
                      </a:xfrm>
                      <a:prstGeom prst="rect">
                        <a:avLst/>
                      </a:prstGeom>
                      <a:solidFill>
                        <a:srgbClr val="021C4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5" style="position:absolute;margin-left:-71.3pt;margin-top:-35.5pt;width:610.35pt;height:50.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21c42" strokecolor="#030e13 [484]" strokeweight="1pt" w14:anchorId="07803D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"/>
          </w:pict>
        </mc:Fallback>
      </mc:AlternateContent>
    </w:r>
    <w:r>
      <w:rPr>
        <w:noProof/>
      </w:rPr>
      <w:drawing>
        <wp:anchor distT="0" distB="0" distL="114300" distR="114300" simplePos="0" relativeHeight="251658244" behindDoc="0" locked="0" layoutInCell="1" allowOverlap="1" wp14:anchorId="130E0447" wp14:editId="1BC6DFE0">
          <wp:simplePos x="0" y="0"/>
          <wp:positionH relativeFrom="column">
            <wp:posOffset>5085079</wp:posOffset>
          </wp:positionH>
          <wp:positionV relativeFrom="paragraph">
            <wp:posOffset>-252161</wp:posOffset>
          </wp:positionV>
          <wp:extent cx="1554023" cy="333005"/>
          <wp:effectExtent l="0" t="0" r="0" b="0"/>
          <wp:wrapNone/>
          <wp:docPr id="1982141644" name="Picture 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41644" name="Picture 7"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54023" cy="333005"/>
                  </a:xfrm>
                  <a:prstGeom prst="rect">
                    <a:avLst/>
                  </a:prstGeom>
                </pic:spPr>
              </pic:pic>
            </a:graphicData>
          </a:graphic>
          <wp14:sizeRelH relativeFrom="page">
            <wp14:pctWidth>0</wp14:pctWidth>
          </wp14:sizeRelH>
          <wp14:sizeRelV relativeFrom="page">
            <wp14:pctHeight>0</wp14:pctHeight>
          </wp14:sizeRelV>
        </wp:anchor>
      </w:drawing>
    </w:r>
  </w:p>
  <w:p w14:paraId="088A9FE2" w14:textId="77777777" w:rsidR="00D11149" w:rsidRDefault="00D11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E2DB863" w14:paraId="5291BF3C" w14:textId="77777777" w:rsidTr="2E2DB863">
      <w:trPr>
        <w:trHeight w:val="300"/>
      </w:trPr>
      <w:tc>
        <w:tcPr>
          <w:tcW w:w="3120" w:type="dxa"/>
        </w:tcPr>
        <w:p w14:paraId="67BA20DA" w14:textId="6982BAB9" w:rsidR="2E2DB863" w:rsidRDefault="2E2DB863" w:rsidP="2E2DB863">
          <w:pPr>
            <w:pStyle w:val="Header"/>
            <w:ind w:left="-115"/>
          </w:pPr>
        </w:p>
      </w:tc>
      <w:tc>
        <w:tcPr>
          <w:tcW w:w="3120" w:type="dxa"/>
        </w:tcPr>
        <w:p w14:paraId="298FD798" w14:textId="066E5D49" w:rsidR="2E2DB863" w:rsidRDefault="2E2DB863" w:rsidP="2E2DB863">
          <w:pPr>
            <w:pStyle w:val="Header"/>
            <w:jc w:val="center"/>
          </w:pPr>
        </w:p>
      </w:tc>
      <w:tc>
        <w:tcPr>
          <w:tcW w:w="3120" w:type="dxa"/>
        </w:tcPr>
        <w:p w14:paraId="3E1B67F5" w14:textId="62C8E63E" w:rsidR="2E2DB863" w:rsidRDefault="2E2DB863" w:rsidP="2E2DB863">
          <w:pPr>
            <w:pStyle w:val="Header"/>
            <w:ind w:right="-115"/>
            <w:jc w:val="right"/>
          </w:pPr>
        </w:p>
      </w:tc>
    </w:tr>
  </w:tbl>
  <w:p w14:paraId="01C9E05B" w14:textId="34C87AF6" w:rsidR="00DC346B" w:rsidRDefault="00DC346B">
    <w:pPr>
      <w:pStyle w:val="Header"/>
    </w:pPr>
  </w:p>
</w:hdr>
</file>

<file path=word/intelligence2.xml><?xml version="1.0" encoding="utf-8"?>
<int2:intelligence xmlns:int2="http://schemas.microsoft.com/office/intelligence/2020/intelligence" xmlns:oel="http://schemas.microsoft.com/office/2019/extlst">
  <int2:observations>
    <int2:textHash int2:hashCode="ocaFZZPDvgV0RE" int2:id="ZdLCi433">
      <int2:state int2:value="Rejected" int2:type="AugLoop_Text_Critique"/>
    </int2:textHash>
    <int2:textHash int2:hashCode="20nhuperRutKWk" int2:id="pbkI88eM">
      <int2:state int2:value="Rejected" int2:type="AugLoop_Text_Critique"/>
    </int2:textHash>
    <int2:textHash int2:hashCode="vsNErGOikXv0Bc" int2:id="yVcCWgz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9AD5"/>
    <w:multiLevelType w:val="hybridMultilevel"/>
    <w:tmpl w:val="FB4654FA"/>
    <w:lvl w:ilvl="0" w:tplc="79308D06">
      <w:start w:val="1"/>
      <w:numFmt w:val="bullet"/>
      <w:lvlText w:val=""/>
      <w:lvlJc w:val="left"/>
      <w:pPr>
        <w:ind w:left="720" w:hanging="360"/>
      </w:pPr>
      <w:rPr>
        <w:rFonts w:ascii="Symbol" w:hAnsi="Symbol" w:hint="default"/>
      </w:rPr>
    </w:lvl>
    <w:lvl w:ilvl="1" w:tplc="BA307B42">
      <w:start w:val="1"/>
      <w:numFmt w:val="bullet"/>
      <w:lvlText w:val="o"/>
      <w:lvlJc w:val="left"/>
      <w:pPr>
        <w:ind w:left="1440" w:hanging="360"/>
      </w:pPr>
      <w:rPr>
        <w:rFonts w:ascii="Courier New" w:hAnsi="Courier New" w:hint="default"/>
      </w:rPr>
    </w:lvl>
    <w:lvl w:ilvl="2" w:tplc="01CA0198">
      <w:start w:val="1"/>
      <w:numFmt w:val="bullet"/>
      <w:lvlText w:val=""/>
      <w:lvlJc w:val="left"/>
      <w:pPr>
        <w:ind w:left="2160" w:hanging="360"/>
      </w:pPr>
      <w:rPr>
        <w:rFonts w:ascii="Wingdings" w:hAnsi="Wingdings" w:hint="default"/>
      </w:rPr>
    </w:lvl>
    <w:lvl w:ilvl="3" w:tplc="7BEC92F8">
      <w:start w:val="1"/>
      <w:numFmt w:val="bullet"/>
      <w:lvlText w:val=""/>
      <w:lvlJc w:val="left"/>
      <w:pPr>
        <w:ind w:left="2880" w:hanging="360"/>
      </w:pPr>
      <w:rPr>
        <w:rFonts w:ascii="Symbol" w:hAnsi="Symbol" w:hint="default"/>
      </w:rPr>
    </w:lvl>
    <w:lvl w:ilvl="4" w:tplc="AB58CECC">
      <w:start w:val="1"/>
      <w:numFmt w:val="bullet"/>
      <w:lvlText w:val="o"/>
      <w:lvlJc w:val="left"/>
      <w:pPr>
        <w:ind w:left="3600" w:hanging="360"/>
      </w:pPr>
      <w:rPr>
        <w:rFonts w:ascii="Courier New" w:hAnsi="Courier New" w:hint="default"/>
      </w:rPr>
    </w:lvl>
    <w:lvl w:ilvl="5" w:tplc="EB40BF06">
      <w:start w:val="1"/>
      <w:numFmt w:val="bullet"/>
      <w:lvlText w:val=""/>
      <w:lvlJc w:val="left"/>
      <w:pPr>
        <w:ind w:left="4320" w:hanging="360"/>
      </w:pPr>
      <w:rPr>
        <w:rFonts w:ascii="Wingdings" w:hAnsi="Wingdings" w:hint="default"/>
      </w:rPr>
    </w:lvl>
    <w:lvl w:ilvl="6" w:tplc="D7628A6A">
      <w:start w:val="1"/>
      <w:numFmt w:val="bullet"/>
      <w:lvlText w:val=""/>
      <w:lvlJc w:val="left"/>
      <w:pPr>
        <w:ind w:left="5040" w:hanging="360"/>
      </w:pPr>
      <w:rPr>
        <w:rFonts w:ascii="Symbol" w:hAnsi="Symbol" w:hint="default"/>
      </w:rPr>
    </w:lvl>
    <w:lvl w:ilvl="7" w:tplc="84B21FD4">
      <w:start w:val="1"/>
      <w:numFmt w:val="bullet"/>
      <w:lvlText w:val="o"/>
      <w:lvlJc w:val="left"/>
      <w:pPr>
        <w:ind w:left="5760" w:hanging="360"/>
      </w:pPr>
      <w:rPr>
        <w:rFonts w:ascii="Courier New" w:hAnsi="Courier New" w:hint="default"/>
      </w:rPr>
    </w:lvl>
    <w:lvl w:ilvl="8" w:tplc="596629C4">
      <w:start w:val="1"/>
      <w:numFmt w:val="bullet"/>
      <w:lvlText w:val=""/>
      <w:lvlJc w:val="left"/>
      <w:pPr>
        <w:ind w:left="6480" w:hanging="360"/>
      </w:pPr>
      <w:rPr>
        <w:rFonts w:ascii="Wingdings" w:hAnsi="Wingdings" w:hint="default"/>
      </w:rPr>
    </w:lvl>
  </w:abstractNum>
  <w:abstractNum w:abstractNumId="1" w15:restartNumberingAfterBreak="0">
    <w:nsid w:val="02139952"/>
    <w:multiLevelType w:val="hybridMultilevel"/>
    <w:tmpl w:val="FFFFFFFF"/>
    <w:lvl w:ilvl="0" w:tplc="03D8E97A">
      <w:start w:val="1"/>
      <w:numFmt w:val="bullet"/>
      <w:lvlText w:val=""/>
      <w:lvlJc w:val="left"/>
      <w:pPr>
        <w:ind w:left="720" w:hanging="360"/>
      </w:pPr>
      <w:rPr>
        <w:rFonts w:ascii="Symbol" w:hAnsi="Symbol" w:hint="default"/>
      </w:rPr>
    </w:lvl>
    <w:lvl w:ilvl="1" w:tplc="6BB8CA6E">
      <w:start w:val="1"/>
      <w:numFmt w:val="bullet"/>
      <w:lvlText w:val="o"/>
      <w:lvlJc w:val="left"/>
      <w:pPr>
        <w:ind w:left="1440" w:hanging="360"/>
      </w:pPr>
      <w:rPr>
        <w:rFonts w:ascii="Courier New" w:hAnsi="Courier New" w:hint="default"/>
      </w:rPr>
    </w:lvl>
    <w:lvl w:ilvl="2" w:tplc="82A6A364">
      <w:start w:val="1"/>
      <w:numFmt w:val="bullet"/>
      <w:lvlText w:val=""/>
      <w:lvlJc w:val="left"/>
      <w:pPr>
        <w:ind w:left="2160" w:hanging="360"/>
      </w:pPr>
      <w:rPr>
        <w:rFonts w:ascii="Wingdings" w:hAnsi="Wingdings" w:hint="default"/>
      </w:rPr>
    </w:lvl>
    <w:lvl w:ilvl="3" w:tplc="D564D962">
      <w:start w:val="1"/>
      <w:numFmt w:val="bullet"/>
      <w:lvlText w:val=""/>
      <w:lvlJc w:val="left"/>
      <w:pPr>
        <w:ind w:left="2880" w:hanging="360"/>
      </w:pPr>
      <w:rPr>
        <w:rFonts w:ascii="Symbol" w:hAnsi="Symbol" w:hint="default"/>
      </w:rPr>
    </w:lvl>
    <w:lvl w:ilvl="4" w:tplc="24F2C0B4">
      <w:start w:val="1"/>
      <w:numFmt w:val="bullet"/>
      <w:lvlText w:val="o"/>
      <w:lvlJc w:val="left"/>
      <w:pPr>
        <w:ind w:left="3600" w:hanging="360"/>
      </w:pPr>
      <w:rPr>
        <w:rFonts w:ascii="Courier New" w:hAnsi="Courier New" w:hint="default"/>
      </w:rPr>
    </w:lvl>
    <w:lvl w:ilvl="5" w:tplc="524A4786">
      <w:start w:val="1"/>
      <w:numFmt w:val="bullet"/>
      <w:lvlText w:val=""/>
      <w:lvlJc w:val="left"/>
      <w:pPr>
        <w:ind w:left="4320" w:hanging="360"/>
      </w:pPr>
      <w:rPr>
        <w:rFonts w:ascii="Wingdings" w:hAnsi="Wingdings" w:hint="default"/>
      </w:rPr>
    </w:lvl>
    <w:lvl w:ilvl="6" w:tplc="4C2E05D8">
      <w:start w:val="1"/>
      <w:numFmt w:val="bullet"/>
      <w:lvlText w:val=""/>
      <w:lvlJc w:val="left"/>
      <w:pPr>
        <w:ind w:left="5040" w:hanging="360"/>
      </w:pPr>
      <w:rPr>
        <w:rFonts w:ascii="Symbol" w:hAnsi="Symbol" w:hint="default"/>
      </w:rPr>
    </w:lvl>
    <w:lvl w:ilvl="7" w:tplc="93F24C7E">
      <w:start w:val="1"/>
      <w:numFmt w:val="bullet"/>
      <w:lvlText w:val="o"/>
      <w:lvlJc w:val="left"/>
      <w:pPr>
        <w:ind w:left="5760" w:hanging="360"/>
      </w:pPr>
      <w:rPr>
        <w:rFonts w:ascii="Courier New" w:hAnsi="Courier New" w:hint="default"/>
      </w:rPr>
    </w:lvl>
    <w:lvl w:ilvl="8" w:tplc="CBCCF260">
      <w:start w:val="1"/>
      <w:numFmt w:val="bullet"/>
      <w:lvlText w:val=""/>
      <w:lvlJc w:val="left"/>
      <w:pPr>
        <w:ind w:left="6480" w:hanging="360"/>
      </w:pPr>
      <w:rPr>
        <w:rFonts w:ascii="Wingdings" w:hAnsi="Wingdings" w:hint="default"/>
      </w:rPr>
    </w:lvl>
  </w:abstractNum>
  <w:abstractNum w:abstractNumId="2" w15:restartNumberingAfterBreak="0">
    <w:nsid w:val="11C59772"/>
    <w:multiLevelType w:val="hybridMultilevel"/>
    <w:tmpl w:val="FFFFFFFF"/>
    <w:lvl w:ilvl="0" w:tplc="E3386194">
      <w:start w:val="1"/>
      <w:numFmt w:val="bullet"/>
      <w:lvlText w:val=""/>
      <w:lvlJc w:val="left"/>
      <w:pPr>
        <w:ind w:left="720" w:hanging="360"/>
      </w:pPr>
      <w:rPr>
        <w:rFonts w:ascii="Symbol" w:hAnsi="Symbol" w:hint="default"/>
      </w:rPr>
    </w:lvl>
    <w:lvl w:ilvl="1" w:tplc="EC9A6F90">
      <w:start w:val="1"/>
      <w:numFmt w:val="bullet"/>
      <w:lvlText w:val="o"/>
      <w:lvlJc w:val="left"/>
      <w:pPr>
        <w:ind w:left="1440" w:hanging="360"/>
      </w:pPr>
      <w:rPr>
        <w:rFonts w:ascii="Courier New" w:hAnsi="Courier New" w:hint="default"/>
      </w:rPr>
    </w:lvl>
    <w:lvl w:ilvl="2" w:tplc="6592073C">
      <w:start w:val="1"/>
      <w:numFmt w:val="bullet"/>
      <w:lvlText w:val=""/>
      <w:lvlJc w:val="left"/>
      <w:pPr>
        <w:ind w:left="2160" w:hanging="360"/>
      </w:pPr>
      <w:rPr>
        <w:rFonts w:ascii="Wingdings" w:hAnsi="Wingdings" w:hint="default"/>
      </w:rPr>
    </w:lvl>
    <w:lvl w:ilvl="3" w:tplc="0400D3EC">
      <w:start w:val="1"/>
      <w:numFmt w:val="bullet"/>
      <w:lvlText w:val=""/>
      <w:lvlJc w:val="left"/>
      <w:pPr>
        <w:ind w:left="2880" w:hanging="360"/>
      </w:pPr>
      <w:rPr>
        <w:rFonts w:ascii="Symbol" w:hAnsi="Symbol" w:hint="default"/>
      </w:rPr>
    </w:lvl>
    <w:lvl w:ilvl="4" w:tplc="870C5BBE">
      <w:start w:val="1"/>
      <w:numFmt w:val="bullet"/>
      <w:lvlText w:val="o"/>
      <w:lvlJc w:val="left"/>
      <w:pPr>
        <w:ind w:left="3600" w:hanging="360"/>
      </w:pPr>
      <w:rPr>
        <w:rFonts w:ascii="Courier New" w:hAnsi="Courier New" w:hint="default"/>
      </w:rPr>
    </w:lvl>
    <w:lvl w:ilvl="5" w:tplc="26421210">
      <w:start w:val="1"/>
      <w:numFmt w:val="bullet"/>
      <w:lvlText w:val=""/>
      <w:lvlJc w:val="left"/>
      <w:pPr>
        <w:ind w:left="4320" w:hanging="360"/>
      </w:pPr>
      <w:rPr>
        <w:rFonts w:ascii="Wingdings" w:hAnsi="Wingdings" w:hint="default"/>
      </w:rPr>
    </w:lvl>
    <w:lvl w:ilvl="6" w:tplc="393AF6A8">
      <w:start w:val="1"/>
      <w:numFmt w:val="bullet"/>
      <w:lvlText w:val=""/>
      <w:lvlJc w:val="left"/>
      <w:pPr>
        <w:ind w:left="5040" w:hanging="360"/>
      </w:pPr>
      <w:rPr>
        <w:rFonts w:ascii="Symbol" w:hAnsi="Symbol" w:hint="default"/>
      </w:rPr>
    </w:lvl>
    <w:lvl w:ilvl="7" w:tplc="1110F5F0">
      <w:start w:val="1"/>
      <w:numFmt w:val="bullet"/>
      <w:lvlText w:val="o"/>
      <w:lvlJc w:val="left"/>
      <w:pPr>
        <w:ind w:left="5760" w:hanging="360"/>
      </w:pPr>
      <w:rPr>
        <w:rFonts w:ascii="Courier New" w:hAnsi="Courier New" w:hint="default"/>
      </w:rPr>
    </w:lvl>
    <w:lvl w:ilvl="8" w:tplc="B9AA5D08">
      <w:start w:val="1"/>
      <w:numFmt w:val="bullet"/>
      <w:lvlText w:val=""/>
      <w:lvlJc w:val="left"/>
      <w:pPr>
        <w:ind w:left="6480" w:hanging="360"/>
      </w:pPr>
      <w:rPr>
        <w:rFonts w:ascii="Wingdings" w:hAnsi="Wingdings" w:hint="default"/>
      </w:rPr>
    </w:lvl>
  </w:abstractNum>
  <w:abstractNum w:abstractNumId="3" w15:restartNumberingAfterBreak="0">
    <w:nsid w:val="13A971F9"/>
    <w:multiLevelType w:val="hybridMultilevel"/>
    <w:tmpl w:val="F3E63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A26F3C"/>
    <w:multiLevelType w:val="multilevel"/>
    <w:tmpl w:val="5216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F13B73"/>
    <w:multiLevelType w:val="multilevel"/>
    <w:tmpl w:val="CD04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72DAFD"/>
    <w:multiLevelType w:val="hybridMultilevel"/>
    <w:tmpl w:val="FFFFFFFF"/>
    <w:lvl w:ilvl="0" w:tplc="6870F056">
      <w:start w:val="1"/>
      <w:numFmt w:val="bullet"/>
      <w:lvlText w:val=""/>
      <w:lvlJc w:val="left"/>
      <w:pPr>
        <w:ind w:left="720" w:hanging="360"/>
      </w:pPr>
      <w:rPr>
        <w:rFonts w:ascii="Symbol" w:hAnsi="Symbol" w:hint="default"/>
      </w:rPr>
    </w:lvl>
    <w:lvl w:ilvl="1" w:tplc="B274B7A0">
      <w:start w:val="1"/>
      <w:numFmt w:val="bullet"/>
      <w:lvlText w:val="o"/>
      <w:lvlJc w:val="left"/>
      <w:pPr>
        <w:ind w:left="1440" w:hanging="360"/>
      </w:pPr>
      <w:rPr>
        <w:rFonts w:ascii="Courier New" w:hAnsi="Courier New" w:hint="default"/>
      </w:rPr>
    </w:lvl>
    <w:lvl w:ilvl="2" w:tplc="2C3A006C">
      <w:start w:val="1"/>
      <w:numFmt w:val="bullet"/>
      <w:lvlText w:val=""/>
      <w:lvlJc w:val="left"/>
      <w:pPr>
        <w:ind w:left="2160" w:hanging="360"/>
      </w:pPr>
      <w:rPr>
        <w:rFonts w:ascii="Wingdings" w:hAnsi="Wingdings" w:hint="default"/>
      </w:rPr>
    </w:lvl>
    <w:lvl w:ilvl="3" w:tplc="9AAADE34">
      <w:start w:val="1"/>
      <w:numFmt w:val="bullet"/>
      <w:lvlText w:val=""/>
      <w:lvlJc w:val="left"/>
      <w:pPr>
        <w:ind w:left="2880" w:hanging="360"/>
      </w:pPr>
      <w:rPr>
        <w:rFonts w:ascii="Symbol" w:hAnsi="Symbol" w:hint="default"/>
      </w:rPr>
    </w:lvl>
    <w:lvl w:ilvl="4" w:tplc="2C32C9F0">
      <w:start w:val="1"/>
      <w:numFmt w:val="bullet"/>
      <w:lvlText w:val="o"/>
      <w:lvlJc w:val="left"/>
      <w:pPr>
        <w:ind w:left="3600" w:hanging="360"/>
      </w:pPr>
      <w:rPr>
        <w:rFonts w:ascii="Courier New" w:hAnsi="Courier New" w:hint="default"/>
      </w:rPr>
    </w:lvl>
    <w:lvl w:ilvl="5" w:tplc="B3F2D384">
      <w:start w:val="1"/>
      <w:numFmt w:val="bullet"/>
      <w:lvlText w:val=""/>
      <w:lvlJc w:val="left"/>
      <w:pPr>
        <w:ind w:left="4320" w:hanging="360"/>
      </w:pPr>
      <w:rPr>
        <w:rFonts w:ascii="Wingdings" w:hAnsi="Wingdings" w:hint="default"/>
      </w:rPr>
    </w:lvl>
    <w:lvl w:ilvl="6" w:tplc="2C5AECD4">
      <w:start w:val="1"/>
      <w:numFmt w:val="bullet"/>
      <w:lvlText w:val=""/>
      <w:lvlJc w:val="left"/>
      <w:pPr>
        <w:ind w:left="5040" w:hanging="360"/>
      </w:pPr>
      <w:rPr>
        <w:rFonts w:ascii="Symbol" w:hAnsi="Symbol" w:hint="default"/>
      </w:rPr>
    </w:lvl>
    <w:lvl w:ilvl="7" w:tplc="41A0FACE">
      <w:start w:val="1"/>
      <w:numFmt w:val="bullet"/>
      <w:lvlText w:val="o"/>
      <w:lvlJc w:val="left"/>
      <w:pPr>
        <w:ind w:left="5760" w:hanging="360"/>
      </w:pPr>
      <w:rPr>
        <w:rFonts w:ascii="Courier New" w:hAnsi="Courier New" w:hint="default"/>
      </w:rPr>
    </w:lvl>
    <w:lvl w:ilvl="8" w:tplc="5D3E6F96">
      <w:start w:val="1"/>
      <w:numFmt w:val="bullet"/>
      <w:lvlText w:val=""/>
      <w:lvlJc w:val="left"/>
      <w:pPr>
        <w:ind w:left="6480" w:hanging="360"/>
      </w:pPr>
      <w:rPr>
        <w:rFonts w:ascii="Wingdings" w:hAnsi="Wingdings" w:hint="default"/>
      </w:rPr>
    </w:lvl>
  </w:abstractNum>
  <w:abstractNum w:abstractNumId="7" w15:restartNumberingAfterBreak="0">
    <w:nsid w:val="41865000"/>
    <w:multiLevelType w:val="hybridMultilevel"/>
    <w:tmpl w:val="FFFFFFFF"/>
    <w:lvl w:ilvl="0" w:tplc="B12A3C38">
      <w:start w:val="1"/>
      <w:numFmt w:val="bullet"/>
      <w:lvlText w:val=""/>
      <w:lvlJc w:val="left"/>
      <w:pPr>
        <w:ind w:left="720" w:hanging="360"/>
      </w:pPr>
      <w:rPr>
        <w:rFonts w:ascii="Symbol" w:hAnsi="Symbol" w:hint="default"/>
      </w:rPr>
    </w:lvl>
    <w:lvl w:ilvl="1" w:tplc="AA563C58">
      <w:start w:val="1"/>
      <w:numFmt w:val="bullet"/>
      <w:lvlText w:val="o"/>
      <w:lvlJc w:val="left"/>
      <w:pPr>
        <w:ind w:left="1440" w:hanging="360"/>
      </w:pPr>
      <w:rPr>
        <w:rFonts w:ascii="Courier New" w:hAnsi="Courier New" w:hint="default"/>
      </w:rPr>
    </w:lvl>
    <w:lvl w:ilvl="2" w:tplc="6E042030">
      <w:start w:val="1"/>
      <w:numFmt w:val="bullet"/>
      <w:lvlText w:val=""/>
      <w:lvlJc w:val="left"/>
      <w:pPr>
        <w:ind w:left="2160" w:hanging="360"/>
      </w:pPr>
      <w:rPr>
        <w:rFonts w:ascii="Wingdings" w:hAnsi="Wingdings" w:hint="default"/>
      </w:rPr>
    </w:lvl>
    <w:lvl w:ilvl="3" w:tplc="552ABFF2">
      <w:start w:val="1"/>
      <w:numFmt w:val="bullet"/>
      <w:lvlText w:val=""/>
      <w:lvlJc w:val="left"/>
      <w:pPr>
        <w:ind w:left="2880" w:hanging="360"/>
      </w:pPr>
      <w:rPr>
        <w:rFonts w:ascii="Symbol" w:hAnsi="Symbol" w:hint="default"/>
      </w:rPr>
    </w:lvl>
    <w:lvl w:ilvl="4" w:tplc="17F0D246">
      <w:start w:val="1"/>
      <w:numFmt w:val="bullet"/>
      <w:lvlText w:val="o"/>
      <w:lvlJc w:val="left"/>
      <w:pPr>
        <w:ind w:left="3600" w:hanging="360"/>
      </w:pPr>
      <w:rPr>
        <w:rFonts w:ascii="Courier New" w:hAnsi="Courier New" w:hint="default"/>
      </w:rPr>
    </w:lvl>
    <w:lvl w:ilvl="5" w:tplc="499EA9C0">
      <w:start w:val="1"/>
      <w:numFmt w:val="bullet"/>
      <w:lvlText w:val=""/>
      <w:lvlJc w:val="left"/>
      <w:pPr>
        <w:ind w:left="4320" w:hanging="360"/>
      </w:pPr>
      <w:rPr>
        <w:rFonts w:ascii="Wingdings" w:hAnsi="Wingdings" w:hint="default"/>
      </w:rPr>
    </w:lvl>
    <w:lvl w:ilvl="6" w:tplc="A7EEF51E">
      <w:start w:val="1"/>
      <w:numFmt w:val="bullet"/>
      <w:lvlText w:val=""/>
      <w:lvlJc w:val="left"/>
      <w:pPr>
        <w:ind w:left="5040" w:hanging="360"/>
      </w:pPr>
      <w:rPr>
        <w:rFonts w:ascii="Symbol" w:hAnsi="Symbol" w:hint="default"/>
      </w:rPr>
    </w:lvl>
    <w:lvl w:ilvl="7" w:tplc="0CEABEB8">
      <w:start w:val="1"/>
      <w:numFmt w:val="bullet"/>
      <w:lvlText w:val="o"/>
      <w:lvlJc w:val="left"/>
      <w:pPr>
        <w:ind w:left="5760" w:hanging="360"/>
      </w:pPr>
      <w:rPr>
        <w:rFonts w:ascii="Courier New" w:hAnsi="Courier New" w:hint="default"/>
      </w:rPr>
    </w:lvl>
    <w:lvl w:ilvl="8" w:tplc="1F0C63A4">
      <w:start w:val="1"/>
      <w:numFmt w:val="bullet"/>
      <w:lvlText w:val=""/>
      <w:lvlJc w:val="left"/>
      <w:pPr>
        <w:ind w:left="6480" w:hanging="360"/>
      </w:pPr>
      <w:rPr>
        <w:rFonts w:ascii="Wingdings" w:hAnsi="Wingdings" w:hint="default"/>
      </w:rPr>
    </w:lvl>
  </w:abstractNum>
  <w:abstractNum w:abstractNumId="8" w15:restartNumberingAfterBreak="0">
    <w:nsid w:val="41FF94BF"/>
    <w:multiLevelType w:val="hybridMultilevel"/>
    <w:tmpl w:val="FFFFFFFF"/>
    <w:lvl w:ilvl="0" w:tplc="EA8C83AE">
      <w:start w:val="1"/>
      <w:numFmt w:val="decimal"/>
      <w:lvlText w:val="%1."/>
      <w:lvlJc w:val="left"/>
      <w:pPr>
        <w:ind w:left="720" w:hanging="360"/>
      </w:pPr>
    </w:lvl>
    <w:lvl w:ilvl="1" w:tplc="10ECA9B2">
      <w:start w:val="1"/>
      <w:numFmt w:val="lowerLetter"/>
      <w:lvlText w:val="%2."/>
      <w:lvlJc w:val="left"/>
      <w:pPr>
        <w:ind w:left="1440" w:hanging="360"/>
      </w:pPr>
    </w:lvl>
    <w:lvl w:ilvl="2" w:tplc="B30A2DDA">
      <w:start w:val="1"/>
      <w:numFmt w:val="lowerRoman"/>
      <w:lvlText w:val="%3."/>
      <w:lvlJc w:val="right"/>
      <w:pPr>
        <w:ind w:left="2160" w:hanging="180"/>
      </w:pPr>
    </w:lvl>
    <w:lvl w:ilvl="3" w:tplc="6E32DAE8">
      <w:start w:val="1"/>
      <w:numFmt w:val="decimal"/>
      <w:lvlText w:val="%4."/>
      <w:lvlJc w:val="left"/>
      <w:pPr>
        <w:ind w:left="2880" w:hanging="360"/>
      </w:pPr>
    </w:lvl>
    <w:lvl w:ilvl="4" w:tplc="B13A906C">
      <w:start w:val="1"/>
      <w:numFmt w:val="lowerLetter"/>
      <w:lvlText w:val="%5."/>
      <w:lvlJc w:val="left"/>
      <w:pPr>
        <w:ind w:left="3600" w:hanging="360"/>
      </w:pPr>
    </w:lvl>
    <w:lvl w:ilvl="5" w:tplc="259C43F4">
      <w:start w:val="1"/>
      <w:numFmt w:val="lowerRoman"/>
      <w:lvlText w:val="%6."/>
      <w:lvlJc w:val="right"/>
      <w:pPr>
        <w:ind w:left="4320" w:hanging="180"/>
      </w:pPr>
    </w:lvl>
    <w:lvl w:ilvl="6" w:tplc="5F5CBF7E">
      <w:start w:val="1"/>
      <w:numFmt w:val="decimal"/>
      <w:lvlText w:val="%7."/>
      <w:lvlJc w:val="left"/>
      <w:pPr>
        <w:ind w:left="5040" w:hanging="360"/>
      </w:pPr>
    </w:lvl>
    <w:lvl w:ilvl="7" w:tplc="D95A003E">
      <w:start w:val="1"/>
      <w:numFmt w:val="lowerLetter"/>
      <w:lvlText w:val="%8."/>
      <w:lvlJc w:val="left"/>
      <w:pPr>
        <w:ind w:left="5760" w:hanging="360"/>
      </w:pPr>
    </w:lvl>
    <w:lvl w:ilvl="8" w:tplc="BF4C4BFE">
      <w:start w:val="1"/>
      <w:numFmt w:val="lowerRoman"/>
      <w:lvlText w:val="%9."/>
      <w:lvlJc w:val="right"/>
      <w:pPr>
        <w:ind w:left="6480" w:hanging="180"/>
      </w:pPr>
    </w:lvl>
  </w:abstractNum>
  <w:abstractNum w:abstractNumId="9" w15:restartNumberingAfterBreak="0">
    <w:nsid w:val="531A419D"/>
    <w:multiLevelType w:val="multilevel"/>
    <w:tmpl w:val="A5D0C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5B0FB2"/>
    <w:multiLevelType w:val="hybridMultilevel"/>
    <w:tmpl w:val="5BE60E00"/>
    <w:lvl w:ilvl="0" w:tplc="4AC862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7F021F"/>
    <w:multiLevelType w:val="hybridMultilevel"/>
    <w:tmpl w:val="F662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C42621"/>
    <w:multiLevelType w:val="hybridMultilevel"/>
    <w:tmpl w:val="FFFFFFFF"/>
    <w:lvl w:ilvl="0" w:tplc="B2C82A22">
      <w:start w:val="1"/>
      <w:numFmt w:val="bullet"/>
      <w:lvlText w:val=""/>
      <w:lvlJc w:val="left"/>
      <w:pPr>
        <w:ind w:left="720" w:hanging="360"/>
      </w:pPr>
      <w:rPr>
        <w:rFonts w:ascii="Symbol" w:hAnsi="Symbol" w:hint="default"/>
      </w:rPr>
    </w:lvl>
    <w:lvl w:ilvl="1" w:tplc="BC3865DE">
      <w:start w:val="1"/>
      <w:numFmt w:val="bullet"/>
      <w:lvlText w:val="o"/>
      <w:lvlJc w:val="left"/>
      <w:pPr>
        <w:ind w:left="1440" w:hanging="360"/>
      </w:pPr>
      <w:rPr>
        <w:rFonts w:ascii="Courier New" w:hAnsi="Courier New" w:hint="default"/>
      </w:rPr>
    </w:lvl>
    <w:lvl w:ilvl="2" w:tplc="92FA0804">
      <w:start w:val="1"/>
      <w:numFmt w:val="bullet"/>
      <w:lvlText w:val=""/>
      <w:lvlJc w:val="left"/>
      <w:pPr>
        <w:ind w:left="2160" w:hanging="360"/>
      </w:pPr>
      <w:rPr>
        <w:rFonts w:ascii="Wingdings" w:hAnsi="Wingdings" w:hint="default"/>
      </w:rPr>
    </w:lvl>
    <w:lvl w:ilvl="3" w:tplc="E49E18C0">
      <w:start w:val="1"/>
      <w:numFmt w:val="bullet"/>
      <w:lvlText w:val=""/>
      <w:lvlJc w:val="left"/>
      <w:pPr>
        <w:ind w:left="2880" w:hanging="360"/>
      </w:pPr>
      <w:rPr>
        <w:rFonts w:ascii="Symbol" w:hAnsi="Symbol" w:hint="default"/>
      </w:rPr>
    </w:lvl>
    <w:lvl w:ilvl="4" w:tplc="01440B4C">
      <w:start w:val="1"/>
      <w:numFmt w:val="bullet"/>
      <w:lvlText w:val="o"/>
      <w:lvlJc w:val="left"/>
      <w:pPr>
        <w:ind w:left="3600" w:hanging="360"/>
      </w:pPr>
      <w:rPr>
        <w:rFonts w:ascii="Courier New" w:hAnsi="Courier New" w:hint="default"/>
      </w:rPr>
    </w:lvl>
    <w:lvl w:ilvl="5" w:tplc="DB386F24">
      <w:start w:val="1"/>
      <w:numFmt w:val="bullet"/>
      <w:lvlText w:val=""/>
      <w:lvlJc w:val="left"/>
      <w:pPr>
        <w:ind w:left="4320" w:hanging="360"/>
      </w:pPr>
      <w:rPr>
        <w:rFonts w:ascii="Wingdings" w:hAnsi="Wingdings" w:hint="default"/>
      </w:rPr>
    </w:lvl>
    <w:lvl w:ilvl="6" w:tplc="499A2BDE">
      <w:start w:val="1"/>
      <w:numFmt w:val="bullet"/>
      <w:lvlText w:val=""/>
      <w:lvlJc w:val="left"/>
      <w:pPr>
        <w:ind w:left="5040" w:hanging="360"/>
      </w:pPr>
      <w:rPr>
        <w:rFonts w:ascii="Symbol" w:hAnsi="Symbol" w:hint="default"/>
      </w:rPr>
    </w:lvl>
    <w:lvl w:ilvl="7" w:tplc="3A8EB22A">
      <w:start w:val="1"/>
      <w:numFmt w:val="bullet"/>
      <w:lvlText w:val="o"/>
      <w:lvlJc w:val="left"/>
      <w:pPr>
        <w:ind w:left="5760" w:hanging="360"/>
      </w:pPr>
      <w:rPr>
        <w:rFonts w:ascii="Courier New" w:hAnsi="Courier New" w:hint="default"/>
      </w:rPr>
    </w:lvl>
    <w:lvl w:ilvl="8" w:tplc="A8A079A2">
      <w:start w:val="1"/>
      <w:numFmt w:val="bullet"/>
      <w:lvlText w:val=""/>
      <w:lvlJc w:val="left"/>
      <w:pPr>
        <w:ind w:left="6480" w:hanging="360"/>
      </w:pPr>
      <w:rPr>
        <w:rFonts w:ascii="Wingdings" w:hAnsi="Wingdings" w:hint="default"/>
      </w:rPr>
    </w:lvl>
  </w:abstractNum>
  <w:abstractNum w:abstractNumId="13" w15:restartNumberingAfterBreak="0">
    <w:nsid w:val="60A67ABA"/>
    <w:multiLevelType w:val="multilevel"/>
    <w:tmpl w:val="17D6B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2005D8"/>
    <w:multiLevelType w:val="hybridMultilevel"/>
    <w:tmpl w:val="FFFFFFFF"/>
    <w:lvl w:ilvl="0" w:tplc="53C0741E">
      <w:start w:val="1"/>
      <w:numFmt w:val="bullet"/>
      <w:lvlText w:val=""/>
      <w:lvlJc w:val="left"/>
      <w:pPr>
        <w:ind w:left="1080" w:hanging="360"/>
      </w:pPr>
      <w:rPr>
        <w:rFonts w:ascii="Symbol" w:hAnsi="Symbol" w:hint="default"/>
      </w:rPr>
    </w:lvl>
    <w:lvl w:ilvl="1" w:tplc="3C90E87A">
      <w:start w:val="1"/>
      <w:numFmt w:val="bullet"/>
      <w:lvlText w:val=""/>
      <w:lvlJc w:val="left"/>
      <w:pPr>
        <w:ind w:left="1800" w:hanging="360"/>
      </w:pPr>
      <w:rPr>
        <w:rFonts w:ascii="Symbol" w:hAnsi="Symbol" w:hint="default"/>
      </w:rPr>
    </w:lvl>
    <w:lvl w:ilvl="2" w:tplc="5114E68E">
      <w:start w:val="1"/>
      <w:numFmt w:val="bullet"/>
      <w:lvlText w:val=""/>
      <w:lvlJc w:val="left"/>
      <w:pPr>
        <w:ind w:left="2520" w:hanging="360"/>
      </w:pPr>
      <w:rPr>
        <w:rFonts w:ascii="Wingdings" w:hAnsi="Wingdings" w:hint="default"/>
      </w:rPr>
    </w:lvl>
    <w:lvl w:ilvl="3" w:tplc="5790858C">
      <w:start w:val="1"/>
      <w:numFmt w:val="bullet"/>
      <w:lvlText w:val=""/>
      <w:lvlJc w:val="left"/>
      <w:pPr>
        <w:ind w:left="3240" w:hanging="360"/>
      </w:pPr>
      <w:rPr>
        <w:rFonts w:ascii="Symbol" w:hAnsi="Symbol" w:hint="default"/>
      </w:rPr>
    </w:lvl>
    <w:lvl w:ilvl="4" w:tplc="B3C04D92">
      <w:start w:val="1"/>
      <w:numFmt w:val="bullet"/>
      <w:lvlText w:val="o"/>
      <w:lvlJc w:val="left"/>
      <w:pPr>
        <w:ind w:left="3960" w:hanging="360"/>
      </w:pPr>
      <w:rPr>
        <w:rFonts w:ascii="Courier New" w:hAnsi="Courier New" w:hint="default"/>
      </w:rPr>
    </w:lvl>
    <w:lvl w:ilvl="5" w:tplc="7302A762">
      <w:start w:val="1"/>
      <w:numFmt w:val="bullet"/>
      <w:lvlText w:val=""/>
      <w:lvlJc w:val="left"/>
      <w:pPr>
        <w:ind w:left="4680" w:hanging="360"/>
      </w:pPr>
      <w:rPr>
        <w:rFonts w:ascii="Wingdings" w:hAnsi="Wingdings" w:hint="default"/>
      </w:rPr>
    </w:lvl>
    <w:lvl w:ilvl="6" w:tplc="D6B44CF0">
      <w:start w:val="1"/>
      <w:numFmt w:val="bullet"/>
      <w:lvlText w:val=""/>
      <w:lvlJc w:val="left"/>
      <w:pPr>
        <w:ind w:left="5400" w:hanging="360"/>
      </w:pPr>
      <w:rPr>
        <w:rFonts w:ascii="Symbol" w:hAnsi="Symbol" w:hint="default"/>
      </w:rPr>
    </w:lvl>
    <w:lvl w:ilvl="7" w:tplc="2340C5E8">
      <w:start w:val="1"/>
      <w:numFmt w:val="bullet"/>
      <w:lvlText w:val="o"/>
      <w:lvlJc w:val="left"/>
      <w:pPr>
        <w:ind w:left="6120" w:hanging="360"/>
      </w:pPr>
      <w:rPr>
        <w:rFonts w:ascii="Courier New" w:hAnsi="Courier New" w:hint="default"/>
      </w:rPr>
    </w:lvl>
    <w:lvl w:ilvl="8" w:tplc="027250E8">
      <w:start w:val="1"/>
      <w:numFmt w:val="bullet"/>
      <w:lvlText w:val=""/>
      <w:lvlJc w:val="left"/>
      <w:pPr>
        <w:ind w:left="6840" w:hanging="360"/>
      </w:pPr>
      <w:rPr>
        <w:rFonts w:ascii="Wingdings" w:hAnsi="Wingdings" w:hint="default"/>
      </w:rPr>
    </w:lvl>
  </w:abstractNum>
  <w:abstractNum w:abstractNumId="15" w15:restartNumberingAfterBreak="0">
    <w:nsid w:val="6B808932"/>
    <w:multiLevelType w:val="hybridMultilevel"/>
    <w:tmpl w:val="34D09C00"/>
    <w:lvl w:ilvl="0" w:tplc="3514BB2C">
      <w:start w:val="1"/>
      <w:numFmt w:val="bullet"/>
      <w:lvlText w:val=""/>
      <w:lvlJc w:val="left"/>
      <w:pPr>
        <w:ind w:left="361" w:hanging="360"/>
      </w:pPr>
      <w:rPr>
        <w:rFonts w:ascii="Symbol" w:hAnsi="Symbol" w:hint="default"/>
      </w:rPr>
    </w:lvl>
    <w:lvl w:ilvl="1" w:tplc="3198190A">
      <w:start w:val="1"/>
      <w:numFmt w:val="bullet"/>
      <w:lvlText w:val="o"/>
      <w:lvlJc w:val="left"/>
      <w:pPr>
        <w:ind w:left="1081" w:hanging="360"/>
      </w:pPr>
      <w:rPr>
        <w:rFonts w:ascii="Courier New" w:hAnsi="Courier New" w:hint="default"/>
      </w:rPr>
    </w:lvl>
    <w:lvl w:ilvl="2" w:tplc="1D1E519E">
      <w:start w:val="1"/>
      <w:numFmt w:val="bullet"/>
      <w:lvlText w:val=""/>
      <w:lvlJc w:val="left"/>
      <w:pPr>
        <w:ind w:left="1801" w:hanging="360"/>
      </w:pPr>
      <w:rPr>
        <w:rFonts w:ascii="Wingdings" w:hAnsi="Wingdings" w:hint="default"/>
      </w:rPr>
    </w:lvl>
    <w:lvl w:ilvl="3" w:tplc="B44C38AC">
      <w:start w:val="1"/>
      <w:numFmt w:val="bullet"/>
      <w:lvlText w:val=""/>
      <w:lvlJc w:val="left"/>
      <w:pPr>
        <w:ind w:left="2521" w:hanging="360"/>
      </w:pPr>
      <w:rPr>
        <w:rFonts w:ascii="Symbol" w:hAnsi="Symbol" w:hint="default"/>
      </w:rPr>
    </w:lvl>
    <w:lvl w:ilvl="4" w:tplc="9B56B9A0">
      <w:start w:val="1"/>
      <w:numFmt w:val="bullet"/>
      <w:lvlText w:val="o"/>
      <w:lvlJc w:val="left"/>
      <w:pPr>
        <w:ind w:left="3241" w:hanging="360"/>
      </w:pPr>
      <w:rPr>
        <w:rFonts w:ascii="Courier New" w:hAnsi="Courier New" w:hint="default"/>
      </w:rPr>
    </w:lvl>
    <w:lvl w:ilvl="5" w:tplc="D2362056">
      <w:start w:val="1"/>
      <w:numFmt w:val="bullet"/>
      <w:lvlText w:val=""/>
      <w:lvlJc w:val="left"/>
      <w:pPr>
        <w:ind w:left="3961" w:hanging="360"/>
      </w:pPr>
      <w:rPr>
        <w:rFonts w:ascii="Wingdings" w:hAnsi="Wingdings" w:hint="default"/>
      </w:rPr>
    </w:lvl>
    <w:lvl w:ilvl="6" w:tplc="FEC2EA56">
      <w:start w:val="1"/>
      <w:numFmt w:val="bullet"/>
      <w:lvlText w:val=""/>
      <w:lvlJc w:val="left"/>
      <w:pPr>
        <w:ind w:left="4681" w:hanging="360"/>
      </w:pPr>
      <w:rPr>
        <w:rFonts w:ascii="Symbol" w:hAnsi="Symbol" w:hint="default"/>
      </w:rPr>
    </w:lvl>
    <w:lvl w:ilvl="7" w:tplc="A7C0F4A8">
      <w:start w:val="1"/>
      <w:numFmt w:val="bullet"/>
      <w:lvlText w:val="o"/>
      <w:lvlJc w:val="left"/>
      <w:pPr>
        <w:ind w:left="5401" w:hanging="360"/>
      </w:pPr>
      <w:rPr>
        <w:rFonts w:ascii="Courier New" w:hAnsi="Courier New" w:hint="default"/>
      </w:rPr>
    </w:lvl>
    <w:lvl w:ilvl="8" w:tplc="8F4CF538">
      <w:start w:val="1"/>
      <w:numFmt w:val="bullet"/>
      <w:lvlText w:val=""/>
      <w:lvlJc w:val="left"/>
      <w:pPr>
        <w:ind w:left="6121" w:hanging="360"/>
      </w:pPr>
      <w:rPr>
        <w:rFonts w:ascii="Wingdings" w:hAnsi="Wingdings" w:hint="default"/>
      </w:rPr>
    </w:lvl>
  </w:abstractNum>
  <w:abstractNum w:abstractNumId="16" w15:restartNumberingAfterBreak="0">
    <w:nsid w:val="6E4F2C28"/>
    <w:multiLevelType w:val="hybridMultilevel"/>
    <w:tmpl w:val="8F86A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C1051A"/>
    <w:multiLevelType w:val="multilevel"/>
    <w:tmpl w:val="BFD4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F66502"/>
    <w:multiLevelType w:val="multilevel"/>
    <w:tmpl w:val="86D0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8835182">
    <w:abstractNumId w:val="3"/>
  </w:num>
  <w:num w:numId="2" w16cid:durableId="2043745874">
    <w:abstractNumId w:val="5"/>
  </w:num>
  <w:num w:numId="3" w16cid:durableId="307056271">
    <w:abstractNumId w:val="9"/>
  </w:num>
  <w:num w:numId="4" w16cid:durableId="172573644">
    <w:abstractNumId w:val="17"/>
  </w:num>
  <w:num w:numId="5" w16cid:durableId="560286567">
    <w:abstractNumId w:val="4"/>
  </w:num>
  <w:num w:numId="6" w16cid:durableId="1076822759">
    <w:abstractNumId w:val="18"/>
  </w:num>
  <w:num w:numId="7" w16cid:durableId="1515146574">
    <w:abstractNumId w:val="13"/>
  </w:num>
  <w:num w:numId="8" w16cid:durableId="1593972172">
    <w:abstractNumId w:val="11"/>
  </w:num>
  <w:num w:numId="9" w16cid:durableId="2081056264">
    <w:abstractNumId w:val="7"/>
  </w:num>
  <w:num w:numId="10" w16cid:durableId="925269484">
    <w:abstractNumId w:val="10"/>
  </w:num>
  <w:num w:numId="11" w16cid:durableId="1662124571">
    <w:abstractNumId w:val="16"/>
  </w:num>
  <w:num w:numId="12" w16cid:durableId="1998990267">
    <w:abstractNumId w:val="15"/>
  </w:num>
  <w:num w:numId="13" w16cid:durableId="356468927">
    <w:abstractNumId w:val="0"/>
  </w:num>
  <w:num w:numId="14" w16cid:durableId="1830706008">
    <w:abstractNumId w:val="14"/>
  </w:num>
  <w:num w:numId="15" w16cid:durableId="1494880863">
    <w:abstractNumId w:val="1"/>
  </w:num>
  <w:num w:numId="16" w16cid:durableId="1678921153">
    <w:abstractNumId w:val="8"/>
  </w:num>
  <w:num w:numId="17" w16cid:durableId="747847651">
    <w:abstractNumId w:val="2"/>
  </w:num>
  <w:num w:numId="18" w16cid:durableId="1546915866">
    <w:abstractNumId w:val="12"/>
  </w:num>
  <w:num w:numId="19" w16cid:durableId="2029868752">
    <w:abstractNumId w:val="6"/>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eve Tierney">
    <w15:presenceInfo w15:providerId="AD" w15:userId="S::MTierney@arrayasolutions.com::f060eabd-60e3-4a22-9e1d-d7560c316357"/>
  </w15:person>
  <w15:person w15:author="Teddy Jennings">
    <w15:presenceInfo w15:providerId="AD" w15:userId="S::tjennings@arrayasolutions.com::c1a39a0f-d1a8-43b4-a160-7f6fab6ecd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149"/>
    <w:rsid w:val="000000D3"/>
    <w:rsid w:val="00001942"/>
    <w:rsid w:val="000024D4"/>
    <w:rsid w:val="00002E2A"/>
    <w:rsid w:val="0000438D"/>
    <w:rsid w:val="000048CE"/>
    <w:rsid w:val="000051FF"/>
    <w:rsid w:val="00006FF5"/>
    <w:rsid w:val="000128DA"/>
    <w:rsid w:val="00012BCB"/>
    <w:rsid w:val="00013529"/>
    <w:rsid w:val="000146F3"/>
    <w:rsid w:val="00014CAE"/>
    <w:rsid w:val="00015371"/>
    <w:rsid w:val="00015DEE"/>
    <w:rsid w:val="00015E47"/>
    <w:rsid w:val="0001665E"/>
    <w:rsid w:val="00016EBA"/>
    <w:rsid w:val="00017488"/>
    <w:rsid w:val="000204FF"/>
    <w:rsid w:val="00020A10"/>
    <w:rsid w:val="00021D32"/>
    <w:rsid w:val="00021D35"/>
    <w:rsid w:val="0002213A"/>
    <w:rsid w:val="00022706"/>
    <w:rsid w:val="00022B85"/>
    <w:rsid w:val="00023E1C"/>
    <w:rsid w:val="00025150"/>
    <w:rsid w:val="00025706"/>
    <w:rsid w:val="000303DA"/>
    <w:rsid w:val="000318E8"/>
    <w:rsid w:val="000342D8"/>
    <w:rsid w:val="00034DB0"/>
    <w:rsid w:val="00034E8D"/>
    <w:rsid w:val="00034EEA"/>
    <w:rsid w:val="000350DC"/>
    <w:rsid w:val="00035558"/>
    <w:rsid w:val="00037D4E"/>
    <w:rsid w:val="00041B82"/>
    <w:rsid w:val="0004244C"/>
    <w:rsid w:val="0004294E"/>
    <w:rsid w:val="00043557"/>
    <w:rsid w:val="00044040"/>
    <w:rsid w:val="0004512E"/>
    <w:rsid w:val="000453EF"/>
    <w:rsid w:val="00045F14"/>
    <w:rsid w:val="000464BD"/>
    <w:rsid w:val="00046EF7"/>
    <w:rsid w:val="00047600"/>
    <w:rsid w:val="00047CE1"/>
    <w:rsid w:val="00047EAD"/>
    <w:rsid w:val="00050007"/>
    <w:rsid w:val="00052106"/>
    <w:rsid w:val="00052109"/>
    <w:rsid w:val="00052816"/>
    <w:rsid w:val="00052919"/>
    <w:rsid w:val="00054645"/>
    <w:rsid w:val="000551EA"/>
    <w:rsid w:val="00055531"/>
    <w:rsid w:val="0005639C"/>
    <w:rsid w:val="000573B8"/>
    <w:rsid w:val="00057600"/>
    <w:rsid w:val="0006127D"/>
    <w:rsid w:val="000612A8"/>
    <w:rsid w:val="0006141C"/>
    <w:rsid w:val="0006145B"/>
    <w:rsid w:val="000618C0"/>
    <w:rsid w:val="00061D00"/>
    <w:rsid w:val="00061E34"/>
    <w:rsid w:val="00062500"/>
    <w:rsid w:val="000625BD"/>
    <w:rsid w:val="00062B4E"/>
    <w:rsid w:val="000637BF"/>
    <w:rsid w:val="00063CBA"/>
    <w:rsid w:val="000644E7"/>
    <w:rsid w:val="000655E4"/>
    <w:rsid w:val="0006638C"/>
    <w:rsid w:val="00066F24"/>
    <w:rsid w:val="0006744A"/>
    <w:rsid w:val="0006761F"/>
    <w:rsid w:val="00067944"/>
    <w:rsid w:val="000703B9"/>
    <w:rsid w:val="00070532"/>
    <w:rsid w:val="000715B1"/>
    <w:rsid w:val="000717D5"/>
    <w:rsid w:val="00072000"/>
    <w:rsid w:val="000730DF"/>
    <w:rsid w:val="000737EB"/>
    <w:rsid w:val="00073E93"/>
    <w:rsid w:val="00074F20"/>
    <w:rsid w:val="000752E8"/>
    <w:rsid w:val="000759E5"/>
    <w:rsid w:val="00076162"/>
    <w:rsid w:val="00076F92"/>
    <w:rsid w:val="00077DA3"/>
    <w:rsid w:val="00080132"/>
    <w:rsid w:val="000804FB"/>
    <w:rsid w:val="000813BA"/>
    <w:rsid w:val="000826BF"/>
    <w:rsid w:val="00082C69"/>
    <w:rsid w:val="00082FC9"/>
    <w:rsid w:val="00083D28"/>
    <w:rsid w:val="00083E26"/>
    <w:rsid w:val="00084754"/>
    <w:rsid w:val="00084C03"/>
    <w:rsid w:val="00084D5B"/>
    <w:rsid w:val="000859B9"/>
    <w:rsid w:val="00085AB1"/>
    <w:rsid w:val="00086286"/>
    <w:rsid w:val="000864DC"/>
    <w:rsid w:val="00086545"/>
    <w:rsid w:val="00086828"/>
    <w:rsid w:val="00087F37"/>
    <w:rsid w:val="00090F07"/>
    <w:rsid w:val="000910EC"/>
    <w:rsid w:val="00092D8C"/>
    <w:rsid w:val="00093054"/>
    <w:rsid w:val="0009311E"/>
    <w:rsid w:val="00093E09"/>
    <w:rsid w:val="00094195"/>
    <w:rsid w:val="00094B54"/>
    <w:rsid w:val="00095810"/>
    <w:rsid w:val="000970BF"/>
    <w:rsid w:val="000A0694"/>
    <w:rsid w:val="000A0963"/>
    <w:rsid w:val="000A122A"/>
    <w:rsid w:val="000A1F1B"/>
    <w:rsid w:val="000A43AA"/>
    <w:rsid w:val="000A4CD2"/>
    <w:rsid w:val="000A52D8"/>
    <w:rsid w:val="000A6BD8"/>
    <w:rsid w:val="000A706F"/>
    <w:rsid w:val="000A7B9B"/>
    <w:rsid w:val="000B0FFD"/>
    <w:rsid w:val="000B1117"/>
    <w:rsid w:val="000B426B"/>
    <w:rsid w:val="000B46C9"/>
    <w:rsid w:val="000B5D2A"/>
    <w:rsid w:val="000B64CA"/>
    <w:rsid w:val="000C2338"/>
    <w:rsid w:val="000C26E0"/>
    <w:rsid w:val="000C2C00"/>
    <w:rsid w:val="000C5206"/>
    <w:rsid w:val="000C64A9"/>
    <w:rsid w:val="000C6D8E"/>
    <w:rsid w:val="000C6F9D"/>
    <w:rsid w:val="000C75C7"/>
    <w:rsid w:val="000C7FDB"/>
    <w:rsid w:val="000D0080"/>
    <w:rsid w:val="000D128D"/>
    <w:rsid w:val="000D2281"/>
    <w:rsid w:val="000D28FE"/>
    <w:rsid w:val="000D3555"/>
    <w:rsid w:val="000D43C3"/>
    <w:rsid w:val="000D5631"/>
    <w:rsid w:val="000D702D"/>
    <w:rsid w:val="000D7A58"/>
    <w:rsid w:val="000E107A"/>
    <w:rsid w:val="000E1F0F"/>
    <w:rsid w:val="000E25FB"/>
    <w:rsid w:val="000E2731"/>
    <w:rsid w:val="000E295D"/>
    <w:rsid w:val="000E2B04"/>
    <w:rsid w:val="000E3CDD"/>
    <w:rsid w:val="000E4511"/>
    <w:rsid w:val="000E4717"/>
    <w:rsid w:val="000E4821"/>
    <w:rsid w:val="000E4AEB"/>
    <w:rsid w:val="000E4C17"/>
    <w:rsid w:val="000E6556"/>
    <w:rsid w:val="000E7C55"/>
    <w:rsid w:val="000F009C"/>
    <w:rsid w:val="000F0C2E"/>
    <w:rsid w:val="000F0F96"/>
    <w:rsid w:val="000F112B"/>
    <w:rsid w:val="000F2394"/>
    <w:rsid w:val="000F2922"/>
    <w:rsid w:val="000F4416"/>
    <w:rsid w:val="000F4A9D"/>
    <w:rsid w:val="000F5295"/>
    <w:rsid w:val="000F6B6F"/>
    <w:rsid w:val="001005AA"/>
    <w:rsid w:val="00100D0A"/>
    <w:rsid w:val="00100F5E"/>
    <w:rsid w:val="00101282"/>
    <w:rsid w:val="00101A1D"/>
    <w:rsid w:val="00102F81"/>
    <w:rsid w:val="0010332B"/>
    <w:rsid w:val="00103541"/>
    <w:rsid w:val="0010365E"/>
    <w:rsid w:val="0010663A"/>
    <w:rsid w:val="00106C73"/>
    <w:rsid w:val="00107CD4"/>
    <w:rsid w:val="00107DBE"/>
    <w:rsid w:val="0011090C"/>
    <w:rsid w:val="001114E9"/>
    <w:rsid w:val="00111629"/>
    <w:rsid w:val="00111DE5"/>
    <w:rsid w:val="00111F10"/>
    <w:rsid w:val="00112B14"/>
    <w:rsid w:val="0011323D"/>
    <w:rsid w:val="00114276"/>
    <w:rsid w:val="0011484D"/>
    <w:rsid w:val="00114ABA"/>
    <w:rsid w:val="001154D1"/>
    <w:rsid w:val="00116556"/>
    <w:rsid w:val="001168B0"/>
    <w:rsid w:val="001168CD"/>
    <w:rsid w:val="001204B1"/>
    <w:rsid w:val="001206A3"/>
    <w:rsid w:val="001209B3"/>
    <w:rsid w:val="00121A7D"/>
    <w:rsid w:val="001246A3"/>
    <w:rsid w:val="001264E1"/>
    <w:rsid w:val="0012674F"/>
    <w:rsid w:val="001269FE"/>
    <w:rsid w:val="00127606"/>
    <w:rsid w:val="00127609"/>
    <w:rsid w:val="001300A3"/>
    <w:rsid w:val="0013037B"/>
    <w:rsid w:val="001306DA"/>
    <w:rsid w:val="001308B5"/>
    <w:rsid w:val="001324D3"/>
    <w:rsid w:val="001333C6"/>
    <w:rsid w:val="00133564"/>
    <w:rsid w:val="00133A33"/>
    <w:rsid w:val="00134C11"/>
    <w:rsid w:val="00135157"/>
    <w:rsid w:val="00135951"/>
    <w:rsid w:val="00135B13"/>
    <w:rsid w:val="00136057"/>
    <w:rsid w:val="00136832"/>
    <w:rsid w:val="00136F1B"/>
    <w:rsid w:val="001372BA"/>
    <w:rsid w:val="001403D4"/>
    <w:rsid w:val="0014073F"/>
    <w:rsid w:val="00141679"/>
    <w:rsid w:val="001417DA"/>
    <w:rsid w:val="00141C37"/>
    <w:rsid w:val="00141DE8"/>
    <w:rsid w:val="00142258"/>
    <w:rsid w:val="00142AD0"/>
    <w:rsid w:val="00143238"/>
    <w:rsid w:val="0014326D"/>
    <w:rsid w:val="001434CE"/>
    <w:rsid w:val="001436EC"/>
    <w:rsid w:val="00143EB2"/>
    <w:rsid w:val="0014425B"/>
    <w:rsid w:val="00144909"/>
    <w:rsid w:val="0014510C"/>
    <w:rsid w:val="00145DA3"/>
    <w:rsid w:val="00150D84"/>
    <w:rsid w:val="00151A6D"/>
    <w:rsid w:val="00152FEC"/>
    <w:rsid w:val="001534E3"/>
    <w:rsid w:val="00154E8C"/>
    <w:rsid w:val="00155856"/>
    <w:rsid w:val="001563D3"/>
    <w:rsid w:val="001566E9"/>
    <w:rsid w:val="001568F1"/>
    <w:rsid w:val="00156BFA"/>
    <w:rsid w:val="00156E4D"/>
    <w:rsid w:val="00156F1E"/>
    <w:rsid w:val="00157F18"/>
    <w:rsid w:val="001608E8"/>
    <w:rsid w:val="00160FF4"/>
    <w:rsid w:val="0016104D"/>
    <w:rsid w:val="001621BE"/>
    <w:rsid w:val="00162BDA"/>
    <w:rsid w:val="00162CB5"/>
    <w:rsid w:val="00163533"/>
    <w:rsid w:val="00163D64"/>
    <w:rsid w:val="00165E21"/>
    <w:rsid w:val="00166477"/>
    <w:rsid w:val="00166B8B"/>
    <w:rsid w:val="00167D1B"/>
    <w:rsid w:val="00170B00"/>
    <w:rsid w:val="00170BAF"/>
    <w:rsid w:val="0017146E"/>
    <w:rsid w:val="00171E4C"/>
    <w:rsid w:val="001722F5"/>
    <w:rsid w:val="00173470"/>
    <w:rsid w:val="00173D28"/>
    <w:rsid w:val="00174013"/>
    <w:rsid w:val="00174612"/>
    <w:rsid w:val="0017656A"/>
    <w:rsid w:val="0017778E"/>
    <w:rsid w:val="001802E9"/>
    <w:rsid w:val="001805D1"/>
    <w:rsid w:val="0018113C"/>
    <w:rsid w:val="00181740"/>
    <w:rsid w:val="00183352"/>
    <w:rsid w:val="001833B6"/>
    <w:rsid w:val="00183446"/>
    <w:rsid w:val="00183D63"/>
    <w:rsid w:val="001841D1"/>
    <w:rsid w:val="00184823"/>
    <w:rsid w:val="00185ACF"/>
    <w:rsid w:val="001867B1"/>
    <w:rsid w:val="00186D0F"/>
    <w:rsid w:val="00186E9E"/>
    <w:rsid w:val="001878A2"/>
    <w:rsid w:val="00191D1D"/>
    <w:rsid w:val="001922FA"/>
    <w:rsid w:val="001923DC"/>
    <w:rsid w:val="00193228"/>
    <w:rsid w:val="0019494E"/>
    <w:rsid w:val="00194D1D"/>
    <w:rsid w:val="00194DFB"/>
    <w:rsid w:val="00195D97"/>
    <w:rsid w:val="00196B9B"/>
    <w:rsid w:val="00197023"/>
    <w:rsid w:val="001A01DD"/>
    <w:rsid w:val="001A02E6"/>
    <w:rsid w:val="001A204F"/>
    <w:rsid w:val="001A239B"/>
    <w:rsid w:val="001A2C4A"/>
    <w:rsid w:val="001A4C80"/>
    <w:rsid w:val="001A55FD"/>
    <w:rsid w:val="001A7012"/>
    <w:rsid w:val="001A78E4"/>
    <w:rsid w:val="001A7D0C"/>
    <w:rsid w:val="001B05DD"/>
    <w:rsid w:val="001B0B26"/>
    <w:rsid w:val="001B1EA0"/>
    <w:rsid w:val="001B2BE7"/>
    <w:rsid w:val="001B2F83"/>
    <w:rsid w:val="001B3452"/>
    <w:rsid w:val="001B41B8"/>
    <w:rsid w:val="001B497B"/>
    <w:rsid w:val="001B6B95"/>
    <w:rsid w:val="001B7293"/>
    <w:rsid w:val="001B75C3"/>
    <w:rsid w:val="001B7A24"/>
    <w:rsid w:val="001B7E97"/>
    <w:rsid w:val="001C01F4"/>
    <w:rsid w:val="001C0767"/>
    <w:rsid w:val="001C10F1"/>
    <w:rsid w:val="001C1BBE"/>
    <w:rsid w:val="001C20A0"/>
    <w:rsid w:val="001C2371"/>
    <w:rsid w:val="001C2CF7"/>
    <w:rsid w:val="001C3D87"/>
    <w:rsid w:val="001C4974"/>
    <w:rsid w:val="001C5279"/>
    <w:rsid w:val="001C53AD"/>
    <w:rsid w:val="001C5AFD"/>
    <w:rsid w:val="001C7A03"/>
    <w:rsid w:val="001D027F"/>
    <w:rsid w:val="001D0602"/>
    <w:rsid w:val="001D079F"/>
    <w:rsid w:val="001D2A74"/>
    <w:rsid w:val="001D3D8E"/>
    <w:rsid w:val="001D51D9"/>
    <w:rsid w:val="001D5627"/>
    <w:rsid w:val="001D5DEB"/>
    <w:rsid w:val="001D6157"/>
    <w:rsid w:val="001D6A8F"/>
    <w:rsid w:val="001E1E58"/>
    <w:rsid w:val="001E3CE5"/>
    <w:rsid w:val="001E3E3E"/>
    <w:rsid w:val="001E448C"/>
    <w:rsid w:val="001E5815"/>
    <w:rsid w:val="001E5C64"/>
    <w:rsid w:val="001E5D83"/>
    <w:rsid w:val="001E644A"/>
    <w:rsid w:val="001E6D8A"/>
    <w:rsid w:val="001F050D"/>
    <w:rsid w:val="001F21C4"/>
    <w:rsid w:val="001F21C6"/>
    <w:rsid w:val="001F2CA1"/>
    <w:rsid w:val="001F3357"/>
    <w:rsid w:val="001F5459"/>
    <w:rsid w:val="001F58D8"/>
    <w:rsid w:val="001F63D9"/>
    <w:rsid w:val="001F64F3"/>
    <w:rsid w:val="001F6AE6"/>
    <w:rsid w:val="001F6FF9"/>
    <w:rsid w:val="001F70F0"/>
    <w:rsid w:val="001F79E5"/>
    <w:rsid w:val="0020071F"/>
    <w:rsid w:val="00200BE1"/>
    <w:rsid w:val="00200EAC"/>
    <w:rsid w:val="002015CE"/>
    <w:rsid w:val="00202E43"/>
    <w:rsid w:val="00203017"/>
    <w:rsid w:val="00203378"/>
    <w:rsid w:val="00204AAF"/>
    <w:rsid w:val="002063C1"/>
    <w:rsid w:val="00206E1C"/>
    <w:rsid w:val="002070ED"/>
    <w:rsid w:val="00211926"/>
    <w:rsid w:val="00211D04"/>
    <w:rsid w:val="00212815"/>
    <w:rsid w:val="00212B24"/>
    <w:rsid w:val="00214C75"/>
    <w:rsid w:val="002152C1"/>
    <w:rsid w:val="00215EE8"/>
    <w:rsid w:val="00216043"/>
    <w:rsid w:val="00216477"/>
    <w:rsid w:val="00216526"/>
    <w:rsid w:val="002174B3"/>
    <w:rsid w:val="0021772B"/>
    <w:rsid w:val="00217B47"/>
    <w:rsid w:val="00220174"/>
    <w:rsid w:val="00222688"/>
    <w:rsid w:val="00224752"/>
    <w:rsid w:val="00225388"/>
    <w:rsid w:val="002260D3"/>
    <w:rsid w:val="00226973"/>
    <w:rsid w:val="00230239"/>
    <w:rsid w:val="0023095D"/>
    <w:rsid w:val="00230AA9"/>
    <w:rsid w:val="00231526"/>
    <w:rsid w:val="00232151"/>
    <w:rsid w:val="00232313"/>
    <w:rsid w:val="002332BD"/>
    <w:rsid w:val="002340CC"/>
    <w:rsid w:val="00234838"/>
    <w:rsid w:val="0023488A"/>
    <w:rsid w:val="002348F3"/>
    <w:rsid w:val="00234AC9"/>
    <w:rsid w:val="00234CED"/>
    <w:rsid w:val="0023581F"/>
    <w:rsid w:val="002372FB"/>
    <w:rsid w:val="00242238"/>
    <w:rsid w:val="00242267"/>
    <w:rsid w:val="00242BB4"/>
    <w:rsid w:val="00243B22"/>
    <w:rsid w:val="00245512"/>
    <w:rsid w:val="00246011"/>
    <w:rsid w:val="00246D4C"/>
    <w:rsid w:val="00246F61"/>
    <w:rsid w:val="002478D7"/>
    <w:rsid w:val="00247DD4"/>
    <w:rsid w:val="002503A3"/>
    <w:rsid w:val="0025075E"/>
    <w:rsid w:val="00250CEF"/>
    <w:rsid w:val="00251225"/>
    <w:rsid w:val="002546B1"/>
    <w:rsid w:val="00254BE9"/>
    <w:rsid w:val="00255751"/>
    <w:rsid w:val="00256AB8"/>
    <w:rsid w:val="002616AB"/>
    <w:rsid w:val="0026257D"/>
    <w:rsid w:val="002635D2"/>
    <w:rsid w:val="002640EE"/>
    <w:rsid w:val="0026585C"/>
    <w:rsid w:val="00267483"/>
    <w:rsid w:val="00267493"/>
    <w:rsid w:val="00271183"/>
    <w:rsid w:val="00271BB5"/>
    <w:rsid w:val="00272B37"/>
    <w:rsid w:val="002732B8"/>
    <w:rsid w:val="00274EEB"/>
    <w:rsid w:val="00275776"/>
    <w:rsid w:val="00275990"/>
    <w:rsid w:val="002774E5"/>
    <w:rsid w:val="002775BE"/>
    <w:rsid w:val="00277CBC"/>
    <w:rsid w:val="002801F7"/>
    <w:rsid w:val="00283205"/>
    <w:rsid w:val="00283997"/>
    <w:rsid w:val="00284CA1"/>
    <w:rsid w:val="00285B0F"/>
    <w:rsid w:val="00285DF7"/>
    <w:rsid w:val="00285E18"/>
    <w:rsid w:val="00286699"/>
    <w:rsid w:val="0028713D"/>
    <w:rsid w:val="00290A7A"/>
    <w:rsid w:val="002912C7"/>
    <w:rsid w:val="00291784"/>
    <w:rsid w:val="00294127"/>
    <w:rsid w:val="00295258"/>
    <w:rsid w:val="00295863"/>
    <w:rsid w:val="00296630"/>
    <w:rsid w:val="002974CD"/>
    <w:rsid w:val="002976E4"/>
    <w:rsid w:val="00297B65"/>
    <w:rsid w:val="00297D0A"/>
    <w:rsid w:val="002A07B1"/>
    <w:rsid w:val="002A0AAE"/>
    <w:rsid w:val="002A1FF4"/>
    <w:rsid w:val="002A2883"/>
    <w:rsid w:val="002A330F"/>
    <w:rsid w:val="002A3A72"/>
    <w:rsid w:val="002A55D3"/>
    <w:rsid w:val="002A7DD1"/>
    <w:rsid w:val="002B0090"/>
    <w:rsid w:val="002B01AB"/>
    <w:rsid w:val="002B1A59"/>
    <w:rsid w:val="002B22C4"/>
    <w:rsid w:val="002B240D"/>
    <w:rsid w:val="002B2B73"/>
    <w:rsid w:val="002B2FF9"/>
    <w:rsid w:val="002B31C7"/>
    <w:rsid w:val="002B388E"/>
    <w:rsid w:val="002B4189"/>
    <w:rsid w:val="002B5DB0"/>
    <w:rsid w:val="002B63EC"/>
    <w:rsid w:val="002B654B"/>
    <w:rsid w:val="002B6FFB"/>
    <w:rsid w:val="002B78D1"/>
    <w:rsid w:val="002C1DDC"/>
    <w:rsid w:val="002C1E2A"/>
    <w:rsid w:val="002C37D4"/>
    <w:rsid w:val="002C41DA"/>
    <w:rsid w:val="002C4576"/>
    <w:rsid w:val="002C4B1E"/>
    <w:rsid w:val="002C60F8"/>
    <w:rsid w:val="002C69A8"/>
    <w:rsid w:val="002C6D08"/>
    <w:rsid w:val="002C6E44"/>
    <w:rsid w:val="002C6EA1"/>
    <w:rsid w:val="002C713F"/>
    <w:rsid w:val="002C765E"/>
    <w:rsid w:val="002D0BCE"/>
    <w:rsid w:val="002D0F3B"/>
    <w:rsid w:val="002D1E6B"/>
    <w:rsid w:val="002D2648"/>
    <w:rsid w:val="002D536A"/>
    <w:rsid w:val="002D5726"/>
    <w:rsid w:val="002D5928"/>
    <w:rsid w:val="002D5D69"/>
    <w:rsid w:val="002D6895"/>
    <w:rsid w:val="002D7049"/>
    <w:rsid w:val="002E17A6"/>
    <w:rsid w:val="002E1FFD"/>
    <w:rsid w:val="002E2022"/>
    <w:rsid w:val="002E20A8"/>
    <w:rsid w:val="002E24C3"/>
    <w:rsid w:val="002E58EA"/>
    <w:rsid w:val="002E5A5A"/>
    <w:rsid w:val="002E5C45"/>
    <w:rsid w:val="002E5C50"/>
    <w:rsid w:val="002E5C91"/>
    <w:rsid w:val="002E5FB9"/>
    <w:rsid w:val="002E6A43"/>
    <w:rsid w:val="002E7A8F"/>
    <w:rsid w:val="002F1CB4"/>
    <w:rsid w:val="002F3F11"/>
    <w:rsid w:val="002F410B"/>
    <w:rsid w:val="002F4258"/>
    <w:rsid w:val="002F5CBA"/>
    <w:rsid w:val="002F6CA1"/>
    <w:rsid w:val="002F7399"/>
    <w:rsid w:val="002F786E"/>
    <w:rsid w:val="0030167A"/>
    <w:rsid w:val="003016D4"/>
    <w:rsid w:val="0030256F"/>
    <w:rsid w:val="0030368B"/>
    <w:rsid w:val="00303B6B"/>
    <w:rsid w:val="003047E9"/>
    <w:rsid w:val="00304D79"/>
    <w:rsid w:val="003065EE"/>
    <w:rsid w:val="00306FA7"/>
    <w:rsid w:val="003074A8"/>
    <w:rsid w:val="00307ACA"/>
    <w:rsid w:val="0031026D"/>
    <w:rsid w:val="00311B83"/>
    <w:rsid w:val="00313200"/>
    <w:rsid w:val="003132DA"/>
    <w:rsid w:val="003132FF"/>
    <w:rsid w:val="00313556"/>
    <w:rsid w:val="00313EC9"/>
    <w:rsid w:val="00314B2F"/>
    <w:rsid w:val="0031557C"/>
    <w:rsid w:val="00315D7C"/>
    <w:rsid w:val="00316FB6"/>
    <w:rsid w:val="00317231"/>
    <w:rsid w:val="00317957"/>
    <w:rsid w:val="00317E43"/>
    <w:rsid w:val="003200F7"/>
    <w:rsid w:val="00320A80"/>
    <w:rsid w:val="00320CF7"/>
    <w:rsid w:val="003217D2"/>
    <w:rsid w:val="00322AB9"/>
    <w:rsid w:val="00322D74"/>
    <w:rsid w:val="00323562"/>
    <w:rsid w:val="0032372F"/>
    <w:rsid w:val="003241B5"/>
    <w:rsid w:val="003241B7"/>
    <w:rsid w:val="00324BB8"/>
    <w:rsid w:val="00325F07"/>
    <w:rsid w:val="003302BE"/>
    <w:rsid w:val="003316CC"/>
    <w:rsid w:val="00331CFF"/>
    <w:rsid w:val="00332824"/>
    <w:rsid w:val="00332E5D"/>
    <w:rsid w:val="003338CC"/>
    <w:rsid w:val="00333AC3"/>
    <w:rsid w:val="00334393"/>
    <w:rsid w:val="00334D2C"/>
    <w:rsid w:val="003350FC"/>
    <w:rsid w:val="003352A3"/>
    <w:rsid w:val="003363BF"/>
    <w:rsid w:val="00336E1C"/>
    <w:rsid w:val="00337437"/>
    <w:rsid w:val="003379EA"/>
    <w:rsid w:val="003422F5"/>
    <w:rsid w:val="00342B69"/>
    <w:rsid w:val="00344471"/>
    <w:rsid w:val="0034459F"/>
    <w:rsid w:val="003457AE"/>
    <w:rsid w:val="00345E7B"/>
    <w:rsid w:val="00345F27"/>
    <w:rsid w:val="00345F41"/>
    <w:rsid w:val="0034629B"/>
    <w:rsid w:val="003463C8"/>
    <w:rsid w:val="00346E16"/>
    <w:rsid w:val="00347028"/>
    <w:rsid w:val="00347053"/>
    <w:rsid w:val="003476E4"/>
    <w:rsid w:val="00351E36"/>
    <w:rsid w:val="00353C04"/>
    <w:rsid w:val="0035401D"/>
    <w:rsid w:val="003549C6"/>
    <w:rsid w:val="003550B5"/>
    <w:rsid w:val="0035601D"/>
    <w:rsid w:val="00356521"/>
    <w:rsid w:val="00356777"/>
    <w:rsid w:val="00356D88"/>
    <w:rsid w:val="003602BF"/>
    <w:rsid w:val="003624E5"/>
    <w:rsid w:val="00363BF4"/>
    <w:rsid w:val="00363CF9"/>
    <w:rsid w:val="00364AA3"/>
    <w:rsid w:val="00365335"/>
    <w:rsid w:val="00367070"/>
    <w:rsid w:val="003679BB"/>
    <w:rsid w:val="003708C3"/>
    <w:rsid w:val="00371693"/>
    <w:rsid w:val="00373F3C"/>
    <w:rsid w:val="00377EFF"/>
    <w:rsid w:val="0038055A"/>
    <w:rsid w:val="00382AEC"/>
    <w:rsid w:val="00383B9F"/>
    <w:rsid w:val="00385CD5"/>
    <w:rsid w:val="003865FF"/>
    <w:rsid w:val="00386AB8"/>
    <w:rsid w:val="00390A8B"/>
    <w:rsid w:val="00390D41"/>
    <w:rsid w:val="00390E45"/>
    <w:rsid w:val="00391577"/>
    <w:rsid w:val="0039170B"/>
    <w:rsid w:val="0039329E"/>
    <w:rsid w:val="0039376F"/>
    <w:rsid w:val="0039386C"/>
    <w:rsid w:val="00393E00"/>
    <w:rsid w:val="003952B7"/>
    <w:rsid w:val="003956B2"/>
    <w:rsid w:val="00395A04"/>
    <w:rsid w:val="003A0425"/>
    <w:rsid w:val="003A1071"/>
    <w:rsid w:val="003A296A"/>
    <w:rsid w:val="003A2E8E"/>
    <w:rsid w:val="003A378B"/>
    <w:rsid w:val="003A43E9"/>
    <w:rsid w:val="003A57DC"/>
    <w:rsid w:val="003A606B"/>
    <w:rsid w:val="003A746A"/>
    <w:rsid w:val="003A7CAC"/>
    <w:rsid w:val="003B057E"/>
    <w:rsid w:val="003B1856"/>
    <w:rsid w:val="003B1A18"/>
    <w:rsid w:val="003B352F"/>
    <w:rsid w:val="003B426B"/>
    <w:rsid w:val="003C1646"/>
    <w:rsid w:val="003C1734"/>
    <w:rsid w:val="003C2712"/>
    <w:rsid w:val="003C2BCE"/>
    <w:rsid w:val="003C6AA2"/>
    <w:rsid w:val="003C6BE9"/>
    <w:rsid w:val="003C7A67"/>
    <w:rsid w:val="003D0813"/>
    <w:rsid w:val="003D09A4"/>
    <w:rsid w:val="003D1372"/>
    <w:rsid w:val="003D300B"/>
    <w:rsid w:val="003D51F1"/>
    <w:rsid w:val="003D559A"/>
    <w:rsid w:val="003D6335"/>
    <w:rsid w:val="003D6B51"/>
    <w:rsid w:val="003D6C74"/>
    <w:rsid w:val="003E013C"/>
    <w:rsid w:val="003E0631"/>
    <w:rsid w:val="003E2119"/>
    <w:rsid w:val="003E24AE"/>
    <w:rsid w:val="003E5469"/>
    <w:rsid w:val="003E5F0E"/>
    <w:rsid w:val="003E729B"/>
    <w:rsid w:val="003E7D7A"/>
    <w:rsid w:val="003F063A"/>
    <w:rsid w:val="003F2B29"/>
    <w:rsid w:val="003F32CD"/>
    <w:rsid w:val="003F3A15"/>
    <w:rsid w:val="003F3E94"/>
    <w:rsid w:val="003F55D0"/>
    <w:rsid w:val="003F5D01"/>
    <w:rsid w:val="003F6BE0"/>
    <w:rsid w:val="003F78A4"/>
    <w:rsid w:val="003F7E6C"/>
    <w:rsid w:val="00400394"/>
    <w:rsid w:val="00400A16"/>
    <w:rsid w:val="0040104E"/>
    <w:rsid w:val="004016AB"/>
    <w:rsid w:val="00402505"/>
    <w:rsid w:val="00403501"/>
    <w:rsid w:val="00404799"/>
    <w:rsid w:val="00406E1D"/>
    <w:rsid w:val="0040709E"/>
    <w:rsid w:val="004100C7"/>
    <w:rsid w:val="0041251C"/>
    <w:rsid w:val="00412C30"/>
    <w:rsid w:val="00412EA2"/>
    <w:rsid w:val="004132E9"/>
    <w:rsid w:val="00414D27"/>
    <w:rsid w:val="00415286"/>
    <w:rsid w:val="00415BCC"/>
    <w:rsid w:val="00416699"/>
    <w:rsid w:val="00416EAD"/>
    <w:rsid w:val="004172A1"/>
    <w:rsid w:val="0041788C"/>
    <w:rsid w:val="00417C97"/>
    <w:rsid w:val="00420866"/>
    <w:rsid w:val="00421036"/>
    <w:rsid w:val="004235BA"/>
    <w:rsid w:val="004240A1"/>
    <w:rsid w:val="004245A5"/>
    <w:rsid w:val="00424FB5"/>
    <w:rsid w:val="00426421"/>
    <w:rsid w:val="004267A7"/>
    <w:rsid w:val="004275CB"/>
    <w:rsid w:val="00430A37"/>
    <w:rsid w:val="00430CFD"/>
    <w:rsid w:val="00432ED9"/>
    <w:rsid w:val="00433E08"/>
    <w:rsid w:val="00434450"/>
    <w:rsid w:val="0043472D"/>
    <w:rsid w:val="0043498B"/>
    <w:rsid w:val="0043643F"/>
    <w:rsid w:val="00437E9C"/>
    <w:rsid w:val="0044022E"/>
    <w:rsid w:val="00440CBA"/>
    <w:rsid w:val="00441F0B"/>
    <w:rsid w:val="00443BCD"/>
    <w:rsid w:val="00443CB1"/>
    <w:rsid w:val="004451D4"/>
    <w:rsid w:val="0044579A"/>
    <w:rsid w:val="004462BB"/>
    <w:rsid w:val="004475F9"/>
    <w:rsid w:val="00447E87"/>
    <w:rsid w:val="004514DF"/>
    <w:rsid w:val="004519FB"/>
    <w:rsid w:val="00453013"/>
    <w:rsid w:val="00453421"/>
    <w:rsid w:val="004545F2"/>
    <w:rsid w:val="00454A25"/>
    <w:rsid w:val="004554B1"/>
    <w:rsid w:val="0045572F"/>
    <w:rsid w:val="00455FFD"/>
    <w:rsid w:val="00456A11"/>
    <w:rsid w:val="004570C6"/>
    <w:rsid w:val="00457BD4"/>
    <w:rsid w:val="00457C43"/>
    <w:rsid w:val="004604D7"/>
    <w:rsid w:val="00460CC0"/>
    <w:rsid w:val="004616F0"/>
    <w:rsid w:val="00462A9E"/>
    <w:rsid w:val="004638EA"/>
    <w:rsid w:val="0046468E"/>
    <w:rsid w:val="00464CD4"/>
    <w:rsid w:val="004654F3"/>
    <w:rsid w:val="00465A91"/>
    <w:rsid w:val="0046717E"/>
    <w:rsid w:val="00467EA1"/>
    <w:rsid w:val="00470726"/>
    <w:rsid w:val="004713CE"/>
    <w:rsid w:val="00472327"/>
    <w:rsid w:val="0047277C"/>
    <w:rsid w:val="0047425E"/>
    <w:rsid w:val="00474463"/>
    <w:rsid w:val="00474576"/>
    <w:rsid w:val="00475A36"/>
    <w:rsid w:val="00476659"/>
    <w:rsid w:val="00476727"/>
    <w:rsid w:val="00476D66"/>
    <w:rsid w:val="00480576"/>
    <w:rsid w:val="004822B3"/>
    <w:rsid w:val="00483C48"/>
    <w:rsid w:val="00483D6F"/>
    <w:rsid w:val="004846F2"/>
    <w:rsid w:val="0048648B"/>
    <w:rsid w:val="00490284"/>
    <w:rsid w:val="004905E2"/>
    <w:rsid w:val="00492D26"/>
    <w:rsid w:val="0049335A"/>
    <w:rsid w:val="0049349F"/>
    <w:rsid w:val="004945E5"/>
    <w:rsid w:val="00494728"/>
    <w:rsid w:val="004949D7"/>
    <w:rsid w:val="00494C84"/>
    <w:rsid w:val="0049523C"/>
    <w:rsid w:val="00497D4D"/>
    <w:rsid w:val="004A2531"/>
    <w:rsid w:val="004A371A"/>
    <w:rsid w:val="004A555B"/>
    <w:rsid w:val="004A599F"/>
    <w:rsid w:val="004A5AEF"/>
    <w:rsid w:val="004A63BA"/>
    <w:rsid w:val="004A7436"/>
    <w:rsid w:val="004A78C8"/>
    <w:rsid w:val="004B0DD4"/>
    <w:rsid w:val="004B1550"/>
    <w:rsid w:val="004B59AD"/>
    <w:rsid w:val="004B7A5E"/>
    <w:rsid w:val="004C1461"/>
    <w:rsid w:val="004C23EC"/>
    <w:rsid w:val="004C3482"/>
    <w:rsid w:val="004C3DDA"/>
    <w:rsid w:val="004C4B26"/>
    <w:rsid w:val="004C4F95"/>
    <w:rsid w:val="004C5D36"/>
    <w:rsid w:val="004C6DFF"/>
    <w:rsid w:val="004C7675"/>
    <w:rsid w:val="004D0749"/>
    <w:rsid w:val="004D178C"/>
    <w:rsid w:val="004D2718"/>
    <w:rsid w:val="004D28A8"/>
    <w:rsid w:val="004D2A73"/>
    <w:rsid w:val="004D3690"/>
    <w:rsid w:val="004D3900"/>
    <w:rsid w:val="004D4738"/>
    <w:rsid w:val="004D613E"/>
    <w:rsid w:val="004D7D1D"/>
    <w:rsid w:val="004D7EF0"/>
    <w:rsid w:val="004E2C52"/>
    <w:rsid w:val="004E470B"/>
    <w:rsid w:val="004E48DD"/>
    <w:rsid w:val="004E4DE4"/>
    <w:rsid w:val="004E5E56"/>
    <w:rsid w:val="004E5F30"/>
    <w:rsid w:val="004E65BC"/>
    <w:rsid w:val="004E73C4"/>
    <w:rsid w:val="004F0D48"/>
    <w:rsid w:val="004F0FE4"/>
    <w:rsid w:val="004F16D7"/>
    <w:rsid w:val="004F16EF"/>
    <w:rsid w:val="004F25D0"/>
    <w:rsid w:val="004F3D27"/>
    <w:rsid w:val="004F3EDB"/>
    <w:rsid w:val="004F4CC7"/>
    <w:rsid w:val="004F52E4"/>
    <w:rsid w:val="004F77FB"/>
    <w:rsid w:val="004F7A8F"/>
    <w:rsid w:val="005011DA"/>
    <w:rsid w:val="00501F7E"/>
    <w:rsid w:val="00502651"/>
    <w:rsid w:val="00504063"/>
    <w:rsid w:val="00504329"/>
    <w:rsid w:val="00504F80"/>
    <w:rsid w:val="00505084"/>
    <w:rsid w:val="005060D2"/>
    <w:rsid w:val="00506AF1"/>
    <w:rsid w:val="00510377"/>
    <w:rsid w:val="00512AC5"/>
    <w:rsid w:val="00512EDE"/>
    <w:rsid w:val="00513049"/>
    <w:rsid w:val="005143BE"/>
    <w:rsid w:val="00514B32"/>
    <w:rsid w:val="00514E8C"/>
    <w:rsid w:val="00514FBB"/>
    <w:rsid w:val="00516080"/>
    <w:rsid w:val="0051619C"/>
    <w:rsid w:val="00516FE9"/>
    <w:rsid w:val="0051740C"/>
    <w:rsid w:val="005200A3"/>
    <w:rsid w:val="00520B7D"/>
    <w:rsid w:val="0052157D"/>
    <w:rsid w:val="00522E4F"/>
    <w:rsid w:val="00523D36"/>
    <w:rsid w:val="00524791"/>
    <w:rsid w:val="00524CB7"/>
    <w:rsid w:val="00524F9C"/>
    <w:rsid w:val="005261BE"/>
    <w:rsid w:val="0053022C"/>
    <w:rsid w:val="00531199"/>
    <w:rsid w:val="005315C0"/>
    <w:rsid w:val="00531D3B"/>
    <w:rsid w:val="00531E80"/>
    <w:rsid w:val="005329E4"/>
    <w:rsid w:val="0053478E"/>
    <w:rsid w:val="0053688E"/>
    <w:rsid w:val="0053795C"/>
    <w:rsid w:val="005406E7"/>
    <w:rsid w:val="00540771"/>
    <w:rsid w:val="005408FC"/>
    <w:rsid w:val="00541579"/>
    <w:rsid w:val="00541701"/>
    <w:rsid w:val="00541AA6"/>
    <w:rsid w:val="005423AB"/>
    <w:rsid w:val="00543B2B"/>
    <w:rsid w:val="005448B9"/>
    <w:rsid w:val="005450AF"/>
    <w:rsid w:val="0054589E"/>
    <w:rsid w:val="00545DC5"/>
    <w:rsid w:val="00545E9C"/>
    <w:rsid w:val="005461A7"/>
    <w:rsid w:val="00546B72"/>
    <w:rsid w:val="005507F8"/>
    <w:rsid w:val="005509E6"/>
    <w:rsid w:val="00551230"/>
    <w:rsid w:val="00551390"/>
    <w:rsid w:val="005514B7"/>
    <w:rsid w:val="0055306E"/>
    <w:rsid w:val="0055334F"/>
    <w:rsid w:val="00553767"/>
    <w:rsid w:val="005537B2"/>
    <w:rsid w:val="00554040"/>
    <w:rsid w:val="005547A7"/>
    <w:rsid w:val="00554E47"/>
    <w:rsid w:val="00554FFC"/>
    <w:rsid w:val="00555297"/>
    <w:rsid w:val="00555743"/>
    <w:rsid w:val="005567D9"/>
    <w:rsid w:val="005567ED"/>
    <w:rsid w:val="0055746E"/>
    <w:rsid w:val="005602E4"/>
    <w:rsid w:val="00560F28"/>
    <w:rsid w:val="005617B8"/>
    <w:rsid w:val="00561AD4"/>
    <w:rsid w:val="00561F3D"/>
    <w:rsid w:val="0056383F"/>
    <w:rsid w:val="00563CCC"/>
    <w:rsid w:val="005647FE"/>
    <w:rsid w:val="00564A3A"/>
    <w:rsid w:val="005653B0"/>
    <w:rsid w:val="00565A97"/>
    <w:rsid w:val="00565C81"/>
    <w:rsid w:val="0056651A"/>
    <w:rsid w:val="00566605"/>
    <w:rsid w:val="00567DD2"/>
    <w:rsid w:val="00571CB2"/>
    <w:rsid w:val="00572638"/>
    <w:rsid w:val="00572F13"/>
    <w:rsid w:val="005731E7"/>
    <w:rsid w:val="0057484A"/>
    <w:rsid w:val="005748CB"/>
    <w:rsid w:val="005753A7"/>
    <w:rsid w:val="005775A0"/>
    <w:rsid w:val="005778CE"/>
    <w:rsid w:val="005778D8"/>
    <w:rsid w:val="00580641"/>
    <w:rsid w:val="005810D4"/>
    <w:rsid w:val="00581232"/>
    <w:rsid w:val="00581A34"/>
    <w:rsid w:val="005826BA"/>
    <w:rsid w:val="00582C10"/>
    <w:rsid w:val="00583DB2"/>
    <w:rsid w:val="00583DE5"/>
    <w:rsid w:val="0058498B"/>
    <w:rsid w:val="00585337"/>
    <w:rsid w:val="00585EA8"/>
    <w:rsid w:val="00587DB8"/>
    <w:rsid w:val="0059349C"/>
    <w:rsid w:val="005958D5"/>
    <w:rsid w:val="00596782"/>
    <w:rsid w:val="005970D5"/>
    <w:rsid w:val="005973EA"/>
    <w:rsid w:val="00597517"/>
    <w:rsid w:val="00597D98"/>
    <w:rsid w:val="005A0D08"/>
    <w:rsid w:val="005A184B"/>
    <w:rsid w:val="005A1E2E"/>
    <w:rsid w:val="005A203A"/>
    <w:rsid w:val="005A248F"/>
    <w:rsid w:val="005A2B83"/>
    <w:rsid w:val="005A57FA"/>
    <w:rsid w:val="005A6872"/>
    <w:rsid w:val="005A6F12"/>
    <w:rsid w:val="005A7F29"/>
    <w:rsid w:val="005B17EF"/>
    <w:rsid w:val="005B1ADB"/>
    <w:rsid w:val="005B1F6C"/>
    <w:rsid w:val="005B21E1"/>
    <w:rsid w:val="005B2779"/>
    <w:rsid w:val="005B2F71"/>
    <w:rsid w:val="005B3358"/>
    <w:rsid w:val="005B4627"/>
    <w:rsid w:val="005B5A1D"/>
    <w:rsid w:val="005B5FED"/>
    <w:rsid w:val="005B69D9"/>
    <w:rsid w:val="005B76BC"/>
    <w:rsid w:val="005C02CB"/>
    <w:rsid w:val="005C0B8B"/>
    <w:rsid w:val="005C0F25"/>
    <w:rsid w:val="005C121D"/>
    <w:rsid w:val="005C1480"/>
    <w:rsid w:val="005C2272"/>
    <w:rsid w:val="005C58A6"/>
    <w:rsid w:val="005C62EC"/>
    <w:rsid w:val="005C6B1B"/>
    <w:rsid w:val="005C71CA"/>
    <w:rsid w:val="005C7380"/>
    <w:rsid w:val="005C746E"/>
    <w:rsid w:val="005C777F"/>
    <w:rsid w:val="005D18E4"/>
    <w:rsid w:val="005D1A80"/>
    <w:rsid w:val="005D259D"/>
    <w:rsid w:val="005D315F"/>
    <w:rsid w:val="005D441C"/>
    <w:rsid w:val="005D5D8A"/>
    <w:rsid w:val="005D744D"/>
    <w:rsid w:val="005E03CD"/>
    <w:rsid w:val="005E08CF"/>
    <w:rsid w:val="005E129F"/>
    <w:rsid w:val="005E33AF"/>
    <w:rsid w:val="005E60F2"/>
    <w:rsid w:val="005E7062"/>
    <w:rsid w:val="005F0A56"/>
    <w:rsid w:val="005F0D4A"/>
    <w:rsid w:val="005F0D75"/>
    <w:rsid w:val="005F27C6"/>
    <w:rsid w:val="005F2A71"/>
    <w:rsid w:val="005F2E2B"/>
    <w:rsid w:val="005F36E3"/>
    <w:rsid w:val="005F3B25"/>
    <w:rsid w:val="005F4262"/>
    <w:rsid w:val="005F4827"/>
    <w:rsid w:val="005F4ED8"/>
    <w:rsid w:val="005F7EB2"/>
    <w:rsid w:val="00602004"/>
    <w:rsid w:val="0060213E"/>
    <w:rsid w:val="0060245C"/>
    <w:rsid w:val="006024D0"/>
    <w:rsid w:val="006028FB"/>
    <w:rsid w:val="00603D6F"/>
    <w:rsid w:val="00605A65"/>
    <w:rsid w:val="00605AA3"/>
    <w:rsid w:val="00605D9A"/>
    <w:rsid w:val="00606B56"/>
    <w:rsid w:val="00607A92"/>
    <w:rsid w:val="00610C72"/>
    <w:rsid w:val="00611C81"/>
    <w:rsid w:val="00612667"/>
    <w:rsid w:val="006126F2"/>
    <w:rsid w:val="006130B3"/>
    <w:rsid w:val="006131EC"/>
    <w:rsid w:val="006139A3"/>
    <w:rsid w:val="0061420A"/>
    <w:rsid w:val="006144FA"/>
    <w:rsid w:val="006147DD"/>
    <w:rsid w:val="00614AC8"/>
    <w:rsid w:val="0061500C"/>
    <w:rsid w:val="00615024"/>
    <w:rsid w:val="00615574"/>
    <w:rsid w:val="00615681"/>
    <w:rsid w:val="00615FC4"/>
    <w:rsid w:val="00617063"/>
    <w:rsid w:val="00617B80"/>
    <w:rsid w:val="00621559"/>
    <w:rsid w:val="006219E5"/>
    <w:rsid w:val="00621D30"/>
    <w:rsid w:val="006236CD"/>
    <w:rsid w:val="00624E4F"/>
    <w:rsid w:val="00625D6C"/>
    <w:rsid w:val="00626AC4"/>
    <w:rsid w:val="00630143"/>
    <w:rsid w:val="006301EA"/>
    <w:rsid w:val="00630384"/>
    <w:rsid w:val="006309DC"/>
    <w:rsid w:val="006309FE"/>
    <w:rsid w:val="006331C9"/>
    <w:rsid w:val="00635BC0"/>
    <w:rsid w:val="00635CA0"/>
    <w:rsid w:val="00635F9B"/>
    <w:rsid w:val="00636500"/>
    <w:rsid w:val="006403C8"/>
    <w:rsid w:val="006415A0"/>
    <w:rsid w:val="00641909"/>
    <w:rsid w:val="00642046"/>
    <w:rsid w:val="00643241"/>
    <w:rsid w:val="006435EB"/>
    <w:rsid w:val="0064388C"/>
    <w:rsid w:val="00643A00"/>
    <w:rsid w:val="0064412D"/>
    <w:rsid w:val="00644C1E"/>
    <w:rsid w:val="006454B7"/>
    <w:rsid w:val="0064713D"/>
    <w:rsid w:val="00647BF4"/>
    <w:rsid w:val="00647FE4"/>
    <w:rsid w:val="0065265F"/>
    <w:rsid w:val="00652723"/>
    <w:rsid w:val="00652B04"/>
    <w:rsid w:val="00652DF2"/>
    <w:rsid w:val="00653048"/>
    <w:rsid w:val="00653C17"/>
    <w:rsid w:val="00654841"/>
    <w:rsid w:val="006563A0"/>
    <w:rsid w:val="00657FC5"/>
    <w:rsid w:val="00660B51"/>
    <w:rsid w:val="00661517"/>
    <w:rsid w:val="00661B9C"/>
    <w:rsid w:val="00662F9E"/>
    <w:rsid w:val="00663199"/>
    <w:rsid w:val="00663464"/>
    <w:rsid w:val="00664A74"/>
    <w:rsid w:val="00664ACB"/>
    <w:rsid w:val="00664C79"/>
    <w:rsid w:val="0066598A"/>
    <w:rsid w:val="0066733E"/>
    <w:rsid w:val="0067052E"/>
    <w:rsid w:val="00670540"/>
    <w:rsid w:val="006708AD"/>
    <w:rsid w:val="00670B5A"/>
    <w:rsid w:val="00670C00"/>
    <w:rsid w:val="0067102A"/>
    <w:rsid w:val="00672301"/>
    <w:rsid w:val="00672795"/>
    <w:rsid w:val="00672E1A"/>
    <w:rsid w:val="006730AC"/>
    <w:rsid w:val="006731BF"/>
    <w:rsid w:val="00673B68"/>
    <w:rsid w:val="00674EA7"/>
    <w:rsid w:val="00675018"/>
    <w:rsid w:val="006760AE"/>
    <w:rsid w:val="00676203"/>
    <w:rsid w:val="00681C8C"/>
    <w:rsid w:val="00682B79"/>
    <w:rsid w:val="00683031"/>
    <w:rsid w:val="006834B5"/>
    <w:rsid w:val="0068372A"/>
    <w:rsid w:val="00683741"/>
    <w:rsid w:val="00685753"/>
    <w:rsid w:val="006879CB"/>
    <w:rsid w:val="00687AC2"/>
    <w:rsid w:val="00693D8A"/>
    <w:rsid w:val="00694368"/>
    <w:rsid w:val="0069561C"/>
    <w:rsid w:val="00696078"/>
    <w:rsid w:val="00697305"/>
    <w:rsid w:val="006A0E88"/>
    <w:rsid w:val="006A1754"/>
    <w:rsid w:val="006A31D9"/>
    <w:rsid w:val="006A42C6"/>
    <w:rsid w:val="006A4517"/>
    <w:rsid w:val="006A6210"/>
    <w:rsid w:val="006A7670"/>
    <w:rsid w:val="006B02A4"/>
    <w:rsid w:val="006B1437"/>
    <w:rsid w:val="006B17A5"/>
    <w:rsid w:val="006B1ED4"/>
    <w:rsid w:val="006B2E9B"/>
    <w:rsid w:val="006B3001"/>
    <w:rsid w:val="006B31BB"/>
    <w:rsid w:val="006B32CE"/>
    <w:rsid w:val="006B45FE"/>
    <w:rsid w:val="006B4A08"/>
    <w:rsid w:val="006B5692"/>
    <w:rsid w:val="006B5FA0"/>
    <w:rsid w:val="006B7AF3"/>
    <w:rsid w:val="006C060B"/>
    <w:rsid w:val="006C07F7"/>
    <w:rsid w:val="006C0FEF"/>
    <w:rsid w:val="006C2014"/>
    <w:rsid w:val="006C219A"/>
    <w:rsid w:val="006C3571"/>
    <w:rsid w:val="006C3CD6"/>
    <w:rsid w:val="006C455F"/>
    <w:rsid w:val="006C4736"/>
    <w:rsid w:val="006C48E4"/>
    <w:rsid w:val="006C582D"/>
    <w:rsid w:val="006C6EA3"/>
    <w:rsid w:val="006C787C"/>
    <w:rsid w:val="006D06A9"/>
    <w:rsid w:val="006D358C"/>
    <w:rsid w:val="006D6EE8"/>
    <w:rsid w:val="006D6EFC"/>
    <w:rsid w:val="006E00A3"/>
    <w:rsid w:val="006E1185"/>
    <w:rsid w:val="006E1644"/>
    <w:rsid w:val="006E1F31"/>
    <w:rsid w:val="006E47DE"/>
    <w:rsid w:val="006E4E9E"/>
    <w:rsid w:val="006E508A"/>
    <w:rsid w:val="006E5826"/>
    <w:rsid w:val="006E7932"/>
    <w:rsid w:val="006E7D81"/>
    <w:rsid w:val="006F03EA"/>
    <w:rsid w:val="006F1219"/>
    <w:rsid w:val="006F1E23"/>
    <w:rsid w:val="006F2969"/>
    <w:rsid w:val="006F4E87"/>
    <w:rsid w:val="006F5874"/>
    <w:rsid w:val="006F588C"/>
    <w:rsid w:val="006F5BEE"/>
    <w:rsid w:val="006F5EE7"/>
    <w:rsid w:val="006F621B"/>
    <w:rsid w:val="006F659C"/>
    <w:rsid w:val="006F74E2"/>
    <w:rsid w:val="00700046"/>
    <w:rsid w:val="00700067"/>
    <w:rsid w:val="00700B04"/>
    <w:rsid w:val="00700EE0"/>
    <w:rsid w:val="00702335"/>
    <w:rsid w:val="0070272A"/>
    <w:rsid w:val="007032D7"/>
    <w:rsid w:val="007032DC"/>
    <w:rsid w:val="00703D89"/>
    <w:rsid w:val="007043FB"/>
    <w:rsid w:val="00705930"/>
    <w:rsid w:val="00706718"/>
    <w:rsid w:val="007113EE"/>
    <w:rsid w:val="007116E0"/>
    <w:rsid w:val="007129C5"/>
    <w:rsid w:val="007132B5"/>
    <w:rsid w:val="00713901"/>
    <w:rsid w:val="007157CC"/>
    <w:rsid w:val="00715848"/>
    <w:rsid w:val="00715858"/>
    <w:rsid w:val="007200A9"/>
    <w:rsid w:val="007206B0"/>
    <w:rsid w:val="00721731"/>
    <w:rsid w:val="0072326E"/>
    <w:rsid w:val="007236CE"/>
    <w:rsid w:val="007245E7"/>
    <w:rsid w:val="00727B1B"/>
    <w:rsid w:val="00730721"/>
    <w:rsid w:val="00731A38"/>
    <w:rsid w:val="0073236F"/>
    <w:rsid w:val="00733C60"/>
    <w:rsid w:val="00733D8A"/>
    <w:rsid w:val="00733DC8"/>
    <w:rsid w:val="00734026"/>
    <w:rsid w:val="00734043"/>
    <w:rsid w:val="0073443D"/>
    <w:rsid w:val="00736C23"/>
    <w:rsid w:val="007377BF"/>
    <w:rsid w:val="00740288"/>
    <w:rsid w:val="00740795"/>
    <w:rsid w:val="007449A4"/>
    <w:rsid w:val="007457E2"/>
    <w:rsid w:val="00745D1F"/>
    <w:rsid w:val="007466B8"/>
    <w:rsid w:val="00746C02"/>
    <w:rsid w:val="007475E4"/>
    <w:rsid w:val="007504BC"/>
    <w:rsid w:val="007506BB"/>
    <w:rsid w:val="00753060"/>
    <w:rsid w:val="00754C54"/>
    <w:rsid w:val="00755F86"/>
    <w:rsid w:val="00756BBA"/>
    <w:rsid w:val="007619E9"/>
    <w:rsid w:val="00762127"/>
    <w:rsid w:val="00763483"/>
    <w:rsid w:val="00763D8C"/>
    <w:rsid w:val="00765298"/>
    <w:rsid w:val="007656D1"/>
    <w:rsid w:val="00765BF6"/>
    <w:rsid w:val="007700AC"/>
    <w:rsid w:val="00770132"/>
    <w:rsid w:val="00771339"/>
    <w:rsid w:val="007714E9"/>
    <w:rsid w:val="007720B4"/>
    <w:rsid w:val="00772FC4"/>
    <w:rsid w:val="007734D2"/>
    <w:rsid w:val="00773BFF"/>
    <w:rsid w:val="007746D0"/>
    <w:rsid w:val="00774C51"/>
    <w:rsid w:val="00774DBC"/>
    <w:rsid w:val="0077601E"/>
    <w:rsid w:val="007763F9"/>
    <w:rsid w:val="0077696D"/>
    <w:rsid w:val="00777B76"/>
    <w:rsid w:val="00781684"/>
    <w:rsid w:val="00781C83"/>
    <w:rsid w:val="00782187"/>
    <w:rsid w:val="007834AE"/>
    <w:rsid w:val="00783BA2"/>
    <w:rsid w:val="00784EE2"/>
    <w:rsid w:val="007857C3"/>
    <w:rsid w:val="00786112"/>
    <w:rsid w:val="007865FC"/>
    <w:rsid w:val="00786E72"/>
    <w:rsid w:val="00786EB5"/>
    <w:rsid w:val="0078712E"/>
    <w:rsid w:val="00787CB7"/>
    <w:rsid w:val="00790A16"/>
    <w:rsid w:val="00790E78"/>
    <w:rsid w:val="00792A80"/>
    <w:rsid w:val="00795DAD"/>
    <w:rsid w:val="007961FA"/>
    <w:rsid w:val="007A1597"/>
    <w:rsid w:val="007A4079"/>
    <w:rsid w:val="007A4424"/>
    <w:rsid w:val="007A48B3"/>
    <w:rsid w:val="007A4F85"/>
    <w:rsid w:val="007A6784"/>
    <w:rsid w:val="007A682F"/>
    <w:rsid w:val="007A72B8"/>
    <w:rsid w:val="007A73D0"/>
    <w:rsid w:val="007A77D6"/>
    <w:rsid w:val="007A7957"/>
    <w:rsid w:val="007A795E"/>
    <w:rsid w:val="007B1086"/>
    <w:rsid w:val="007B14A0"/>
    <w:rsid w:val="007B21EC"/>
    <w:rsid w:val="007B25C2"/>
    <w:rsid w:val="007B303B"/>
    <w:rsid w:val="007B3C37"/>
    <w:rsid w:val="007B455F"/>
    <w:rsid w:val="007B6157"/>
    <w:rsid w:val="007B6AB3"/>
    <w:rsid w:val="007B6F28"/>
    <w:rsid w:val="007B7301"/>
    <w:rsid w:val="007C275E"/>
    <w:rsid w:val="007C2C66"/>
    <w:rsid w:val="007C2F3E"/>
    <w:rsid w:val="007C3E74"/>
    <w:rsid w:val="007C48E8"/>
    <w:rsid w:val="007C618F"/>
    <w:rsid w:val="007C7EBC"/>
    <w:rsid w:val="007D01E5"/>
    <w:rsid w:val="007D0F8A"/>
    <w:rsid w:val="007D1990"/>
    <w:rsid w:val="007D27DE"/>
    <w:rsid w:val="007D32AB"/>
    <w:rsid w:val="007D3D3B"/>
    <w:rsid w:val="007D40DF"/>
    <w:rsid w:val="007D49C6"/>
    <w:rsid w:val="007D5791"/>
    <w:rsid w:val="007D66D0"/>
    <w:rsid w:val="007D6EB8"/>
    <w:rsid w:val="007D7421"/>
    <w:rsid w:val="007D76F1"/>
    <w:rsid w:val="007E03C2"/>
    <w:rsid w:val="007E087B"/>
    <w:rsid w:val="007E0C76"/>
    <w:rsid w:val="007E104F"/>
    <w:rsid w:val="007E2549"/>
    <w:rsid w:val="007E2AB5"/>
    <w:rsid w:val="007E3607"/>
    <w:rsid w:val="007E513D"/>
    <w:rsid w:val="007E619F"/>
    <w:rsid w:val="007E6563"/>
    <w:rsid w:val="007E690B"/>
    <w:rsid w:val="007E6D38"/>
    <w:rsid w:val="007F0AEE"/>
    <w:rsid w:val="007F1102"/>
    <w:rsid w:val="007F12AA"/>
    <w:rsid w:val="007F47B2"/>
    <w:rsid w:val="007F47C6"/>
    <w:rsid w:val="007F4A3A"/>
    <w:rsid w:val="007F4C11"/>
    <w:rsid w:val="007F6414"/>
    <w:rsid w:val="007F669A"/>
    <w:rsid w:val="007F73FD"/>
    <w:rsid w:val="008000FA"/>
    <w:rsid w:val="0080019C"/>
    <w:rsid w:val="00800973"/>
    <w:rsid w:val="00800C3F"/>
    <w:rsid w:val="00800F0F"/>
    <w:rsid w:val="0080173B"/>
    <w:rsid w:val="00801DD8"/>
    <w:rsid w:val="0080269D"/>
    <w:rsid w:val="00803992"/>
    <w:rsid w:val="00804FE6"/>
    <w:rsid w:val="00805000"/>
    <w:rsid w:val="00805958"/>
    <w:rsid w:val="008061AB"/>
    <w:rsid w:val="0080684C"/>
    <w:rsid w:val="00806CEB"/>
    <w:rsid w:val="00806DB4"/>
    <w:rsid w:val="00807A75"/>
    <w:rsid w:val="00810360"/>
    <w:rsid w:val="008109E7"/>
    <w:rsid w:val="00810D97"/>
    <w:rsid w:val="008118FC"/>
    <w:rsid w:val="00811EC7"/>
    <w:rsid w:val="008128CC"/>
    <w:rsid w:val="00813F1F"/>
    <w:rsid w:val="008149FE"/>
    <w:rsid w:val="00814A72"/>
    <w:rsid w:val="00814D86"/>
    <w:rsid w:val="00815241"/>
    <w:rsid w:val="00815CD6"/>
    <w:rsid w:val="0082187C"/>
    <w:rsid w:val="00822D9C"/>
    <w:rsid w:val="00822EEC"/>
    <w:rsid w:val="00824D9A"/>
    <w:rsid w:val="0082518D"/>
    <w:rsid w:val="00825CCC"/>
    <w:rsid w:val="00826CEA"/>
    <w:rsid w:val="0083350A"/>
    <w:rsid w:val="008336A9"/>
    <w:rsid w:val="00834A5E"/>
    <w:rsid w:val="00836717"/>
    <w:rsid w:val="00836F34"/>
    <w:rsid w:val="00837F3C"/>
    <w:rsid w:val="008402F5"/>
    <w:rsid w:val="0084439B"/>
    <w:rsid w:val="00845EFB"/>
    <w:rsid w:val="0084741D"/>
    <w:rsid w:val="00850F04"/>
    <w:rsid w:val="00852A63"/>
    <w:rsid w:val="0085354B"/>
    <w:rsid w:val="0085381E"/>
    <w:rsid w:val="00854E76"/>
    <w:rsid w:val="008563B0"/>
    <w:rsid w:val="008601C7"/>
    <w:rsid w:val="008610F8"/>
    <w:rsid w:val="008617DA"/>
    <w:rsid w:val="008626BF"/>
    <w:rsid w:val="00862B12"/>
    <w:rsid w:val="00864AC5"/>
    <w:rsid w:val="00864FC9"/>
    <w:rsid w:val="0086516B"/>
    <w:rsid w:val="008651F7"/>
    <w:rsid w:val="00865578"/>
    <w:rsid w:val="00865AC2"/>
    <w:rsid w:val="0086710F"/>
    <w:rsid w:val="00867AAD"/>
    <w:rsid w:val="00867DB1"/>
    <w:rsid w:val="00871112"/>
    <w:rsid w:val="00871B16"/>
    <w:rsid w:val="0087231B"/>
    <w:rsid w:val="00872662"/>
    <w:rsid w:val="008728B6"/>
    <w:rsid w:val="00872C42"/>
    <w:rsid w:val="008739B5"/>
    <w:rsid w:val="00873A41"/>
    <w:rsid w:val="008746A9"/>
    <w:rsid w:val="0087524F"/>
    <w:rsid w:val="0087562C"/>
    <w:rsid w:val="008756C1"/>
    <w:rsid w:val="00876338"/>
    <w:rsid w:val="00876E8C"/>
    <w:rsid w:val="008777EC"/>
    <w:rsid w:val="00877D67"/>
    <w:rsid w:val="00880A28"/>
    <w:rsid w:val="00880BFD"/>
    <w:rsid w:val="00882767"/>
    <w:rsid w:val="00883C09"/>
    <w:rsid w:val="00886D2F"/>
    <w:rsid w:val="0088719D"/>
    <w:rsid w:val="00887CE1"/>
    <w:rsid w:val="00891D36"/>
    <w:rsid w:val="00892A32"/>
    <w:rsid w:val="00894363"/>
    <w:rsid w:val="00894713"/>
    <w:rsid w:val="00894A23"/>
    <w:rsid w:val="008958A1"/>
    <w:rsid w:val="00895EB1"/>
    <w:rsid w:val="00896CDD"/>
    <w:rsid w:val="00897A23"/>
    <w:rsid w:val="008A03A8"/>
    <w:rsid w:val="008A079F"/>
    <w:rsid w:val="008A09B9"/>
    <w:rsid w:val="008A10E4"/>
    <w:rsid w:val="008A1344"/>
    <w:rsid w:val="008A2069"/>
    <w:rsid w:val="008A29FD"/>
    <w:rsid w:val="008A30DF"/>
    <w:rsid w:val="008A3565"/>
    <w:rsid w:val="008A408B"/>
    <w:rsid w:val="008A5112"/>
    <w:rsid w:val="008A59E6"/>
    <w:rsid w:val="008A71C4"/>
    <w:rsid w:val="008B022C"/>
    <w:rsid w:val="008B0509"/>
    <w:rsid w:val="008B0556"/>
    <w:rsid w:val="008B2F1E"/>
    <w:rsid w:val="008B3AC9"/>
    <w:rsid w:val="008B401D"/>
    <w:rsid w:val="008B5AF2"/>
    <w:rsid w:val="008B60E9"/>
    <w:rsid w:val="008C0677"/>
    <w:rsid w:val="008C1754"/>
    <w:rsid w:val="008C1C33"/>
    <w:rsid w:val="008C343B"/>
    <w:rsid w:val="008C39F6"/>
    <w:rsid w:val="008C4597"/>
    <w:rsid w:val="008C55E7"/>
    <w:rsid w:val="008C5E4A"/>
    <w:rsid w:val="008C6845"/>
    <w:rsid w:val="008C6D87"/>
    <w:rsid w:val="008C7867"/>
    <w:rsid w:val="008D04A6"/>
    <w:rsid w:val="008D1CAF"/>
    <w:rsid w:val="008D22FD"/>
    <w:rsid w:val="008D32F2"/>
    <w:rsid w:val="008D436C"/>
    <w:rsid w:val="008D6FBF"/>
    <w:rsid w:val="008D74E2"/>
    <w:rsid w:val="008E029A"/>
    <w:rsid w:val="008E0BBA"/>
    <w:rsid w:val="008E0BE5"/>
    <w:rsid w:val="008E0FD5"/>
    <w:rsid w:val="008E1B60"/>
    <w:rsid w:val="008E3FEE"/>
    <w:rsid w:val="008E44A0"/>
    <w:rsid w:val="008E512A"/>
    <w:rsid w:val="008E6AC8"/>
    <w:rsid w:val="008E71F4"/>
    <w:rsid w:val="008F08F2"/>
    <w:rsid w:val="008F2261"/>
    <w:rsid w:val="008F232A"/>
    <w:rsid w:val="008F2999"/>
    <w:rsid w:val="008F3518"/>
    <w:rsid w:val="008F4154"/>
    <w:rsid w:val="008F566E"/>
    <w:rsid w:val="008F5B75"/>
    <w:rsid w:val="008F6E74"/>
    <w:rsid w:val="008F71BB"/>
    <w:rsid w:val="008F7BD4"/>
    <w:rsid w:val="00900CDC"/>
    <w:rsid w:val="00900EC4"/>
    <w:rsid w:val="009014FB"/>
    <w:rsid w:val="00902A54"/>
    <w:rsid w:val="00903B1F"/>
    <w:rsid w:val="00904EE6"/>
    <w:rsid w:val="00906413"/>
    <w:rsid w:val="00906B68"/>
    <w:rsid w:val="00906DFA"/>
    <w:rsid w:val="00907F1C"/>
    <w:rsid w:val="009162F2"/>
    <w:rsid w:val="0091674B"/>
    <w:rsid w:val="00917776"/>
    <w:rsid w:val="00917C21"/>
    <w:rsid w:val="0092052A"/>
    <w:rsid w:val="0092122E"/>
    <w:rsid w:val="00922159"/>
    <w:rsid w:val="009227CC"/>
    <w:rsid w:val="009239DF"/>
    <w:rsid w:val="00923E89"/>
    <w:rsid w:val="009245FC"/>
    <w:rsid w:val="00924CFE"/>
    <w:rsid w:val="009252D7"/>
    <w:rsid w:val="0092736F"/>
    <w:rsid w:val="00927D92"/>
    <w:rsid w:val="00930AD2"/>
    <w:rsid w:val="00930C93"/>
    <w:rsid w:val="00931EF8"/>
    <w:rsid w:val="00931F7A"/>
    <w:rsid w:val="00932D15"/>
    <w:rsid w:val="00933C22"/>
    <w:rsid w:val="00934184"/>
    <w:rsid w:val="009352DB"/>
    <w:rsid w:val="00935EFC"/>
    <w:rsid w:val="0093778A"/>
    <w:rsid w:val="0094111A"/>
    <w:rsid w:val="00941635"/>
    <w:rsid w:val="00941789"/>
    <w:rsid w:val="00941F22"/>
    <w:rsid w:val="009441F1"/>
    <w:rsid w:val="0094553B"/>
    <w:rsid w:val="009456C4"/>
    <w:rsid w:val="00947372"/>
    <w:rsid w:val="009500BA"/>
    <w:rsid w:val="0095015C"/>
    <w:rsid w:val="0095151E"/>
    <w:rsid w:val="00951656"/>
    <w:rsid w:val="0095241C"/>
    <w:rsid w:val="009527BF"/>
    <w:rsid w:val="00952971"/>
    <w:rsid w:val="00953333"/>
    <w:rsid w:val="00953CBB"/>
    <w:rsid w:val="00954CFA"/>
    <w:rsid w:val="009553EE"/>
    <w:rsid w:val="00956058"/>
    <w:rsid w:val="00956EFB"/>
    <w:rsid w:val="00957067"/>
    <w:rsid w:val="00961B3D"/>
    <w:rsid w:val="0096287E"/>
    <w:rsid w:val="009632A7"/>
    <w:rsid w:val="00963E95"/>
    <w:rsid w:val="009640D8"/>
    <w:rsid w:val="0096477A"/>
    <w:rsid w:val="00966889"/>
    <w:rsid w:val="00967464"/>
    <w:rsid w:val="009674F9"/>
    <w:rsid w:val="00970966"/>
    <w:rsid w:val="00972815"/>
    <w:rsid w:val="00975332"/>
    <w:rsid w:val="00975641"/>
    <w:rsid w:val="0097694F"/>
    <w:rsid w:val="00977C87"/>
    <w:rsid w:val="00980195"/>
    <w:rsid w:val="009801C9"/>
    <w:rsid w:val="009809D4"/>
    <w:rsid w:val="00981F05"/>
    <w:rsid w:val="00982412"/>
    <w:rsid w:val="0098371F"/>
    <w:rsid w:val="00983787"/>
    <w:rsid w:val="009857EA"/>
    <w:rsid w:val="00985F6D"/>
    <w:rsid w:val="009869D5"/>
    <w:rsid w:val="00990662"/>
    <w:rsid w:val="00990DD2"/>
    <w:rsid w:val="00991770"/>
    <w:rsid w:val="00992B23"/>
    <w:rsid w:val="00992F35"/>
    <w:rsid w:val="00995374"/>
    <w:rsid w:val="00995C2A"/>
    <w:rsid w:val="009973A5"/>
    <w:rsid w:val="009A09CF"/>
    <w:rsid w:val="009A17E2"/>
    <w:rsid w:val="009A1F3B"/>
    <w:rsid w:val="009A207C"/>
    <w:rsid w:val="009A207F"/>
    <w:rsid w:val="009A23F8"/>
    <w:rsid w:val="009A3455"/>
    <w:rsid w:val="009A347F"/>
    <w:rsid w:val="009A3F51"/>
    <w:rsid w:val="009A41BA"/>
    <w:rsid w:val="009A4712"/>
    <w:rsid w:val="009A5648"/>
    <w:rsid w:val="009A6ED3"/>
    <w:rsid w:val="009A7789"/>
    <w:rsid w:val="009B0852"/>
    <w:rsid w:val="009B20A6"/>
    <w:rsid w:val="009B2BF3"/>
    <w:rsid w:val="009B2DB4"/>
    <w:rsid w:val="009B360B"/>
    <w:rsid w:val="009B3F0E"/>
    <w:rsid w:val="009B418C"/>
    <w:rsid w:val="009B5E21"/>
    <w:rsid w:val="009B5F29"/>
    <w:rsid w:val="009B6831"/>
    <w:rsid w:val="009B7493"/>
    <w:rsid w:val="009B75F2"/>
    <w:rsid w:val="009C0432"/>
    <w:rsid w:val="009C2334"/>
    <w:rsid w:val="009C26E8"/>
    <w:rsid w:val="009C2DEC"/>
    <w:rsid w:val="009C35C7"/>
    <w:rsid w:val="009C3CC7"/>
    <w:rsid w:val="009C52D1"/>
    <w:rsid w:val="009C5309"/>
    <w:rsid w:val="009C560A"/>
    <w:rsid w:val="009C5935"/>
    <w:rsid w:val="009C5DCD"/>
    <w:rsid w:val="009C6483"/>
    <w:rsid w:val="009C6DD3"/>
    <w:rsid w:val="009C74EE"/>
    <w:rsid w:val="009C7DC9"/>
    <w:rsid w:val="009D189F"/>
    <w:rsid w:val="009D254C"/>
    <w:rsid w:val="009D3F8D"/>
    <w:rsid w:val="009D6DE4"/>
    <w:rsid w:val="009E03C6"/>
    <w:rsid w:val="009E236C"/>
    <w:rsid w:val="009E3D21"/>
    <w:rsid w:val="009E3E5A"/>
    <w:rsid w:val="009E3F95"/>
    <w:rsid w:val="009E4767"/>
    <w:rsid w:val="009E5048"/>
    <w:rsid w:val="009E67ED"/>
    <w:rsid w:val="009E6B8C"/>
    <w:rsid w:val="009E7099"/>
    <w:rsid w:val="009E7E2C"/>
    <w:rsid w:val="009F1EF2"/>
    <w:rsid w:val="009F29A3"/>
    <w:rsid w:val="009F29F4"/>
    <w:rsid w:val="009F2A0E"/>
    <w:rsid w:val="009F39E7"/>
    <w:rsid w:val="009F4025"/>
    <w:rsid w:val="009F4D21"/>
    <w:rsid w:val="009F59ED"/>
    <w:rsid w:val="00A0179F"/>
    <w:rsid w:val="00A02ABC"/>
    <w:rsid w:val="00A033B8"/>
    <w:rsid w:val="00A03865"/>
    <w:rsid w:val="00A057BB"/>
    <w:rsid w:val="00A115B0"/>
    <w:rsid w:val="00A1269F"/>
    <w:rsid w:val="00A128CE"/>
    <w:rsid w:val="00A13BCD"/>
    <w:rsid w:val="00A13CF0"/>
    <w:rsid w:val="00A153BD"/>
    <w:rsid w:val="00A1646C"/>
    <w:rsid w:val="00A16552"/>
    <w:rsid w:val="00A17637"/>
    <w:rsid w:val="00A2132A"/>
    <w:rsid w:val="00A229E5"/>
    <w:rsid w:val="00A23F74"/>
    <w:rsid w:val="00A26BEF"/>
    <w:rsid w:val="00A2720E"/>
    <w:rsid w:val="00A274E2"/>
    <w:rsid w:val="00A27549"/>
    <w:rsid w:val="00A2786A"/>
    <w:rsid w:val="00A30194"/>
    <w:rsid w:val="00A307CB"/>
    <w:rsid w:val="00A32C75"/>
    <w:rsid w:val="00A3387C"/>
    <w:rsid w:val="00A35B72"/>
    <w:rsid w:val="00A363E7"/>
    <w:rsid w:val="00A36DCD"/>
    <w:rsid w:val="00A37114"/>
    <w:rsid w:val="00A3758D"/>
    <w:rsid w:val="00A37F13"/>
    <w:rsid w:val="00A37F31"/>
    <w:rsid w:val="00A37F44"/>
    <w:rsid w:val="00A4001C"/>
    <w:rsid w:val="00A41272"/>
    <w:rsid w:val="00A41939"/>
    <w:rsid w:val="00A42B8D"/>
    <w:rsid w:val="00A42E77"/>
    <w:rsid w:val="00A441D1"/>
    <w:rsid w:val="00A452EF"/>
    <w:rsid w:val="00A45402"/>
    <w:rsid w:val="00A4757A"/>
    <w:rsid w:val="00A50FC7"/>
    <w:rsid w:val="00A5109F"/>
    <w:rsid w:val="00A5165F"/>
    <w:rsid w:val="00A5215E"/>
    <w:rsid w:val="00A52296"/>
    <w:rsid w:val="00A52594"/>
    <w:rsid w:val="00A529CA"/>
    <w:rsid w:val="00A537A9"/>
    <w:rsid w:val="00A53862"/>
    <w:rsid w:val="00A538A1"/>
    <w:rsid w:val="00A53C87"/>
    <w:rsid w:val="00A53D1E"/>
    <w:rsid w:val="00A56BFF"/>
    <w:rsid w:val="00A56CBB"/>
    <w:rsid w:val="00A6054D"/>
    <w:rsid w:val="00A61BE5"/>
    <w:rsid w:val="00A61EF1"/>
    <w:rsid w:val="00A6266C"/>
    <w:rsid w:val="00A63204"/>
    <w:rsid w:val="00A633D8"/>
    <w:rsid w:val="00A6376D"/>
    <w:rsid w:val="00A63EFE"/>
    <w:rsid w:val="00A64B4E"/>
    <w:rsid w:val="00A6592D"/>
    <w:rsid w:val="00A65F55"/>
    <w:rsid w:val="00A6619C"/>
    <w:rsid w:val="00A66214"/>
    <w:rsid w:val="00A679E0"/>
    <w:rsid w:val="00A7029F"/>
    <w:rsid w:val="00A70657"/>
    <w:rsid w:val="00A711BB"/>
    <w:rsid w:val="00A718CA"/>
    <w:rsid w:val="00A72F26"/>
    <w:rsid w:val="00A7393B"/>
    <w:rsid w:val="00A759C9"/>
    <w:rsid w:val="00A77D6D"/>
    <w:rsid w:val="00A806E3"/>
    <w:rsid w:val="00A812F9"/>
    <w:rsid w:val="00A8186B"/>
    <w:rsid w:val="00A83245"/>
    <w:rsid w:val="00A836E7"/>
    <w:rsid w:val="00A83A44"/>
    <w:rsid w:val="00A84301"/>
    <w:rsid w:val="00A848D1"/>
    <w:rsid w:val="00A84F81"/>
    <w:rsid w:val="00A8501B"/>
    <w:rsid w:val="00A857F2"/>
    <w:rsid w:val="00A87D07"/>
    <w:rsid w:val="00A91566"/>
    <w:rsid w:val="00A91970"/>
    <w:rsid w:val="00A91EA2"/>
    <w:rsid w:val="00A92CF1"/>
    <w:rsid w:val="00A93E69"/>
    <w:rsid w:val="00A947AB"/>
    <w:rsid w:val="00A9585A"/>
    <w:rsid w:val="00A960AA"/>
    <w:rsid w:val="00A970A3"/>
    <w:rsid w:val="00A97DCC"/>
    <w:rsid w:val="00AA06C5"/>
    <w:rsid w:val="00AA093E"/>
    <w:rsid w:val="00AA0BA5"/>
    <w:rsid w:val="00AA17AE"/>
    <w:rsid w:val="00AA221C"/>
    <w:rsid w:val="00AA22AC"/>
    <w:rsid w:val="00AA2621"/>
    <w:rsid w:val="00AA2716"/>
    <w:rsid w:val="00AA2B77"/>
    <w:rsid w:val="00AA3608"/>
    <w:rsid w:val="00AA4A12"/>
    <w:rsid w:val="00AA5055"/>
    <w:rsid w:val="00AA5207"/>
    <w:rsid w:val="00AA5ACB"/>
    <w:rsid w:val="00AA7C15"/>
    <w:rsid w:val="00AB0938"/>
    <w:rsid w:val="00AB16A7"/>
    <w:rsid w:val="00AB3AA2"/>
    <w:rsid w:val="00AB3B3E"/>
    <w:rsid w:val="00AB3DA0"/>
    <w:rsid w:val="00AB48B2"/>
    <w:rsid w:val="00AB4E2E"/>
    <w:rsid w:val="00AB559F"/>
    <w:rsid w:val="00AB6D6B"/>
    <w:rsid w:val="00AB7CED"/>
    <w:rsid w:val="00AC0000"/>
    <w:rsid w:val="00AC18EA"/>
    <w:rsid w:val="00AC2965"/>
    <w:rsid w:val="00AC2970"/>
    <w:rsid w:val="00AC4650"/>
    <w:rsid w:val="00AC6A49"/>
    <w:rsid w:val="00AC6C76"/>
    <w:rsid w:val="00AC720C"/>
    <w:rsid w:val="00AC7252"/>
    <w:rsid w:val="00AC77C1"/>
    <w:rsid w:val="00AC77F1"/>
    <w:rsid w:val="00AC7A7D"/>
    <w:rsid w:val="00AC7FC5"/>
    <w:rsid w:val="00AD0B46"/>
    <w:rsid w:val="00AD1AED"/>
    <w:rsid w:val="00AD2051"/>
    <w:rsid w:val="00AD3098"/>
    <w:rsid w:val="00AD364D"/>
    <w:rsid w:val="00AD4DB1"/>
    <w:rsid w:val="00AD4FF4"/>
    <w:rsid w:val="00AD59C2"/>
    <w:rsid w:val="00AD59F7"/>
    <w:rsid w:val="00AD5A20"/>
    <w:rsid w:val="00AD62C4"/>
    <w:rsid w:val="00AD62E2"/>
    <w:rsid w:val="00AD6F1E"/>
    <w:rsid w:val="00AD7962"/>
    <w:rsid w:val="00AE041D"/>
    <w:rsid w:val="00AE0952"/>
    <w:rsid w:val="00AE141C"/>
    <w:rsid w:val="00AE1D75"/>
    <w:rsid w:val="00AE2151"/>
    <w:rsid w:val="00AE2B6F"/>
    <w:rsid w:val="00AE31EC"/>
    <w:rsid w:val="00AE3C65"/>
    <w:rsid w:val="00AE3EB9"/>
    <w:rsid w:val="00AE44BD"/>
    <w:rsid w:val="00AE57C5"/>
    <w:rsid w:val="00AE5BBC"/>
    <w:rsid w:val="00AE5F10"/>
    <w:rsid w:val="00AE6C5C"/>
    <w:rsid w:val="00AE6C77"/>
    <w:rsid w:val="00AE7440"/>
    <w:rsid w:val="00AE7D2B"/>
    <w:rsid w:val="00AE7E9B"/>
    <w:rsid w:val="00AF055A"/>
    <w:rsid w:val="00AF0690"/>
    <w:rsid w:val="00AF1B2F"/>
    <w:rsid w:val="00AF25A0"/>
    <w:rsid w:val="00AF4691"/>
    <w:rsid w:val="00AF5FFC"/>
    <w:rsid w:val="00AF604B"/>
    <w:rsid w:val="00AF7083"/>
    <w:rsid w:val="00AF71A5"/>
    <w:rsid w:val="00AF78A7"/>
    <w:rsid w:val="00B00D98"/>
    <w:rsid w:val="00B012CE"/>
    <w:rsid w:val="00B014F9"/>
    <w:rsid w:val="00B02E55"/>
    <w:rsid w:val="00B03292"/>
    <w:rsid w:val="00B039ED"/>
    <w:rsid w:val="00B0440D"/>
    <w:rsid w:val="00B0519D"/>
    <w:rsid w:val="00B051DB"/>
    <w:rsid w:val="00B0669A"/>
    <w:rsid w:val="00B07CDD"/>
    <w:rsid w:val="00B10FB0"/>
    <w:rsid w:val="00B11025"/>
    <w:rsid w:val="00B11373"/>
    <w:rsid w:val="00B11664"/>
    <w:rsid w:val="00B11E63"/>
    <w:rsid w:val="00B127CD"/>
    <w:rsid w:val="00B13369"/>
    <w:rsid w:val="00B14414"/>
    <w:rsid w:val="00B15D9E"/>
    <w:rsid w:val="00B15E28"/>
    <w:rsid w:val="00B1670C"/>
    <w:rsid w:val="00B17812"/>
    <w:rsid w:val="00B17BC8"/>
    <w:rsid w:val="00B20F9B"/>
    <w:rsid w:val="00B214FE"/>
    <w:rsid w:val="00B21516"/>
    <w:rsid w:val="00B21B1F"/>
    <w:rsid w:val="00B221F0"/>
    <w:rsid w:val="00B2254E"/>
    <w:rsid w:val="00B22D0F"/>
    <w:rsid w:val="00B22FD6"/>
    <w:rsid w:val="00B23D2F"/>
    <w:rsid w:val="00B244B0"/>
    <w:rsid w:val="00B267A6"/>
    <w:rsid w:val="00B26966"/>
    <w:rsid w:val="00B272C7"/>
    <w:rsid w:val="00B317FE"/>
    <w:rsid w:val="00B31FC6"/>
    <w:rsid w:val="00B320FA"/>
    <w:rsid w:val="00B328E9"/>
    <w:rsid w:val="00B3332C"/>
    <w:rsid w:val="00B33758"/>
    <w:rsid w:val="00B33D4B"/>
    <w:rsid w:val="00B366F9"/>
    <w:rsid w:val="00B370E2"/>
    <w:rsid w:val="00B37658"/>
    <w:rsid w:val="00B40101"/>
    <w:rsid w:val="00B41789"/>
    <w:rsid w:val="00B418A7"/>
    <w:rsid w:val="00B424C5"/>
    <w:rsid w:val="00B43132"/>
    <w:rsid w:val="00B43755"/>
    <w:rsid w:val="00B468A2"/>
    <w:rsid w:val="00B46942"/>
    <w:rsid w:val="00B53EF3"/>
    <w:rsid w:val="00B5492A"/>
    <w:rsid w:val="00B54A1D"/>
    <w:rsid w:val="00B55423"/>
    <w:rsid w:val="00B55474"/>
    <w:rsid w:val="00B567B9"/>
    <w:rsid w:val="00B57878"/>
    <w:rsid w:val="00B57EA0"/>
    <w:rsid w:val="00B57ED1"/>
    <w:rsid w:val="00B57EE9"/>
    <w:rsid w:val="00B605BE"/>
    <w:rsid w:val="00B61C8F"/>
    <w:rsid w:val="00B62698"/>
    <w:rsid w:val="00B6279E"/>
    <w:rsid w:val="00B62B7D"/>
    <w:rsid w:val="00B63DAA"/>
    <w:rsid w:val="00B64CEE"/>
    <w:rsid w:val="00B6570F"/>
    <w:rsid w:val="00B66164"/>
    <w:rsid w:val="00B6796C"/>
    <w:rsid w:val="00B702FD"/>
    <w:rsid w:val="00B709F4"/>
    <w:rsid w:val="00B70C43"/>
    <w:rsid w:val="00B70DEF"/>
    <w:rsid w:val="00B74432"/>
    <w:rsid w:val="00B74FC4"/>
    <w:rsid w:val="00B7536F"/>
    <w:rsid w:val="00B7561C"/>
    <w:rsid w:val="00B77B9F"/>
    <w:rsid w:val="00B8101A"/>
    <w:rsid w:val="00B81DDD"/>
    <w:rsid w:val="00B82F92"/>
    <w:rsid w:val="00B8495E"/>
    <w:rsid w:val="00B84FB9"/>
    <w:rsid w:val="00B84FF0"/>
    <w:rsid w:val="00B85AB8"/>
    <w:rsid w:val="00B868BA"/>
    <w:rsid w:val="00B86CB7"/>
    <w:rsid w:val="00B93279"/>
    <w:rsid w:val="00B93337"/>
    <w:rsid w:val="00B93A68"/>
    <w:rsid w:val="00B94246"/>
    <w:rsid w:val="00B94D1E"/>
    <w:rsid w:val="00B94D26"/>
    <w:rsid w:val="00B95B89"/>
    <w:rsid w:val="00B95F01"/>
    <w:rsid w:val="00B962EE"/>
    <w:rsid w:val="00B963A9"/>
    <w:rsid w:val="00B96906"/>
    <w:rsid w:val="00B97313"/>
    <w:rsid w:val="00B977C6"/>
    <w:rsid w:val="00B97D0C"/>
    <w:rsid w:val="00BA085F"/>
    <w:rsid w:val="00BA13A1"/>
    <w:rsid w:val="00BA16EC"/>
    <w:rsid w:val="00BA2980"/>
    <w:rsid w:val="00BA4269"/>
    <w:rsid w:val="00BA435A"/>
    <w:rsid w:val="00BA7847"/>
    <w:rsid w:val="00BA79E6"/>
    <w:rsid w:val="00BB1624"/>
    <w:rsid w:val="00BB267E"/>
    <w:rsid w:val="00BB398A"/>
    <w:rsid w:val="00BB3F1B"/>
    <w:rsid w:val="00BC0105"/>
    <w:rsid w:val="00BC024A"/>
    <w:rsid w:val="00BC1122"/>
    <w:rsid w:val="00BC1371"/>
    <w:rsid w:val="00BC2A10"/>
    <w:rsid w:val="00BC3AC8"/>
    <w:rsid w:val="00BC3CF5"/>
    <w:rsid w:val="00BC433F"/>
    <w:rsid w:val="00BC59F8"/>
    <w:rsid w:val="00BC5FDB"/>
    <w:rsid w:val="00BC6546"/>
    <w:rsid w:val="00BC6D84"/>
    <w:rsid w:val="00BD0A61"/>
    <w:rsid w:val="00BD31E5"/>
    <w:rsid w:val="00BD554F"/>
    <w:rsid w:val="00BD5956"/>
    <w:rsid w:val="00BD6003"/>
    <w:rsid w:val="00BD72BB"/>
    <w:rsid w:val="00BD76FD"/>
    <w:rsid w:val="00BD7BB2"/>
    <w:rsid w:val="00BE0B46"/>
    <w:rsid w:val="00BE1557"/>
    <w:rsid w:val="00BE2679"/>
    <w:rsid w:val="00BE2EC9"/>
    <w:rsid w:val="00BE377C"/>
    <w:rsid w:val="00BE3DE7"/>
    <w:rsid w:val="00BE528D"/>
    <w:rsid w:val="00BE6495"/>
    <w:rsid w:val="00BE7A28"/>
    <w:rsid w:val="00BF2817"/>
    <w:rsid w:val="00BF38F4"/>
    <w:rsid w:val="00BF48ED"/>
    <w:rsid w:val="00BF4B05"/>
    <w:rsid w:val="00BF6A69"/>
    <w:rsid w:val="00BF7C1C"/>
    <w:rsid w:val="00C00A05"/>
    <w:rsid w:val="00C00AB5"/>
    <w:rsid w:val="00C010C4"/>
    <w:rsid w:val="00C01158"/>
    <w:rsid w:val="00C031BC"/>
    <w:rsid w:val="00C033F0"/>
    <w:rsid w:val="00C05F7E"/>
    <w:rsid w:val="00C0659B"/>
    <w:rsid w:val="00C107F9"/>
    <w:rsid w:val="00C11987"/>
    <w:rsid w:val="00C12667"/>
    <w:rsid w:val="00C13232"/>
    <w:rsid w:val="00C13AFD"/>
    <w:rsid w:val="00C13F49"/>
    <w:rsid w:val="00C14F68"/>
    <w:rsid w:val="00C1535A"/>
    <w:rsid w:val="00C15ACC"/>
    <w:rsid w:val="00C16EA5"/>
    <w:rsid w:val="00C17158"/>
    <w:rsid w:val="00C17D28"/>
    <w:rsid w:val="00C2173E"/>
    <w:rsid w:val="00C2225C"/>
    <w:rsid w:val="00C2269C"/>
    <w:rsid w:val="00C22E82"/>
    <w:rsid w:val="00C23494"/>
    <w:rsid w:val="00C24355"/>
    <w:rsid w:val="00C24816"/>
    <w:rsid w:val="00C252A5"/>
    <w:rsid w:val="00C25464"/>
    <w:rsid w:val="00C25A6C"/>
    <w:rsid w:val="00C2788E"/>
    <w:rsid w:val="00C30381"/>
    <w:rsid w:val="00C3399D"/>
    <w:rsid w:val="00C34114"/>
    <w:rsid w:val="00C3441D"/>
    <w:rsid w:val="00C34595"/>
    <w:rsid w:val="00C34A5E"/>
    <w:rsid w:val="00C35073"/>
    <w:rsid w:val="00C3517F"/>
    <w:rsid w:val="00C36D51"/>
    <w:rsid w:val="00C37372"/>
    <w:rsid w:val="00C40214"/>
    <w:rsid w:val="00C4196D"/>
    <w:rsid w:val="00C41A0F"/>
    <w:rsid w:val="00C41E63"/>
    <w:rsid w:val="00C42845"/>
    <w:rsid w:val="00C43000"/>
    <w:rsid w:val="00C43CB3"/>
    <w:rsid w:val="00C4560B"/>
    <w:rsid w:val="00C467BB"/>
    <w:rsid w:val="00C47D7F"/>
    <w:rsid w:val="00C47EE5"/>
    <w:rsid w:val="00C527F8"/>
    <w:rsid w:val="00C532A1"/>
    <w:rsid w:val="00C54D88"/>
    <w:rsid w:val="00C55074"/>
    <w:rsid w:val="00C5528D"/>
    <w:rsid w:val="00C5570C"/>
    <w:rsid w:val="00C55E95"/>
    <w:rsid w:val="00C55FF3"/>
    <w:rsid w:val="00C56461"/>
    <w:rsid w:val="00C579C2"/>
    <w:rsid w:val="00C607FF"/>
    <w:rsid w:val="00C6093A"/>
    <w:rsid w:val="00C60D6E"/>
    <w:rsid w:val="00C61A45"/>
    <w:rsid w:val="00C61E2D"/>
    <w:rsid w:val="00C62190"/>
    <w:rsid w:val="00C6226F"/>
    <w:rsid w:val="00C62C4E"/>
    <w:rsid w:val="00C6306B"/>
    <w:rsid w:val="00C6338C"/>
    <w:rsid w:val="00C653A7"/>
    <w:rsid w:val="00C65515"/>
    <w:rsid w:val="00C65693"/>
    <w:rsid w:val="00C71603"/>
    <w:rsid w:val="00C726E6"/>
    <w:rsid w:val="00C739C2"/>
    <w:rsid w:val="00C76FA9"/>
    <w:rsid w:val="00C77CF8"/>
    <w:rsid w:val="00C80388"/>
    <w:rsid w:val="00C82A53"/>
    <w:rsid w:val="00C82B20"/>
    <w:rsid w:val="00C83B28"/>
    <w:rsid w:val="00C83EA9"/>
    <w:rsid w:val="00C8556A"/>
    <w:rsid w:val="00C85B8B"/>
    <w:rsid w:val="00C871A0"/>
    <w:rsid w:val="00C879CD"/>
    <w:rsid w:val="00C87E6E"/>
    <w:rsid w:val="00C901C9"/>
    <w:rsid w:val="00C93138"/>
    <w:rsid w:val="00C966DD"/>
    <w:rsid w:val="00CA249E"/>
    <w:rsid w:val="00CA4615"/>
    <w:rsid w:val="00CA50D7"/>
    <w:rsid w:val="00CA5B1E"/>
    <w:rsid w:val="00CA65AB"/>
    <w:rsid w:val="00CA681A"/>
    <w:rsid w:val="00CA682A"/>
    <w:rsid w:val="00CB176B"/>
    <w:rsid w:val="00CB28E0"/>
    <w:rsid w:val="00CB3428"/>
    <w:rsid w:val="00CB3F41"/>
    <w:rsid w:val="00CB4FA7"/>
    <w:rsid w:val="00CB583F"/>
    <w:rsid w:val="00CB5BE7"/>
    <w:rsid w:val="00CB5DF0"/>
    <w:rsid w:val="00CB6541"/>
    <w:rsid w:val="00CB69F1"/>
    <w:rsid w:val="00CB6B1C"/>
    <w:rsid w:val="00CB6E92"/>
    <w:rsid w:val="00CB7062"/>
    <w:rsid w:val="00CB738E"/>
    <w:rsid w:val="00CB742B"/>
    <w:rsid w:val="00CB77A4"/>
    <w:rsid w:val="00CC1554"/>
    <w:rsid w:val="00CC4CEC"/>
    <w:rsid w:val="00CC4F77"/>
    <w:rsid w:val="00CC5488"/>
    <w:rsid w:val="00CC5944"/>
    <w:rsid w:val="00CC6C20"/>
    <w:rsid w:val="00CC6D8A"/>
    <w:rsid w:val="00CD030B"/>
    <w:rsid w:val="00CD404B"/>
    <w:rsid w:val="00CD483F"/>
    <w:rsid w:val="00CD52A6"/>
    <w:rsid w:val="00CD5874"/>
    <w:rsid w:val="00CD5AAC"/>
    <w:rsid w:val="00CD7BED"/>
    <w:rsid w:val="00CE01AD"/>
    <w:rsid w:val="00CE1BCB"/>
    <w:rsid w:val="00CE232C"/>
    <w:rsid w:val="00CE39E6"/>
    <w:rsid w:val="00CE3D5E"/>
    <w:rsid w:val="00CE4BC4"/>
    <w:rsid w:val="00CE51DD"/>
    <w:rsid w:val="00CE5270"/>
    <w:rsid w:val="00CE7E92"/>
    <w:rsid w:val="00CF05AA"/>
    <w:rsid w:val="00CF09D1"/>
    <w:rsid w:val="00CF0CDE"/>
    <w:rsid w:val="00CF28BC"/>
    <w:rsid w:val="00CF2A37"/>
    <w:rsid w:val="00CF3337"/>
    <w:rsid w:val="00CF4C13"/>
    <w:rsid w:val="00CF604E"/>
    <w:rsid w:val="00CF6B5E"/>
    <w:rsid w:val="00CF792E"/>
    <w:rsid w:val="00D0127E"/>
    <w:rsid w:val="00D0360A"/>
    <w:rsid w:val="00D073A7"/>
    <w:rsid w:val="00D11149"/>
    <w:rsid w:val="00D129A3"/>
    <w:rsid w:val="00D14B43"/>
    <w:rsid w:val="00D15AE9"/>
    <w:rsid w:val="00D15AF8"/>
    <w:rsid w:val="00D1688C"/>
    <w:rsid w:val="00D16FFF"/>
    <w:rsid w:val="00D17AD9"/>
    <w:rsid w:val="00D17DFD"/>
    <w:rsid w:val="00D204EF"/>
    <w:rsid w:val="00D212F3"/>
    <w:rsid w:val="00D21BCD"/>
    <w:rsid w:val="00D22DE9"/>
    <w:rsid w:val="00D23B9D"/>
    <w:rsid w:val="00D23EB9"/>
    <w:rsid w:val="00D23EE9"/>
    <w:rsid w:val="00D245C3"/>
    <w:rsid w:val="00D24EC5"/>
    <w:rsid w:val="00D25A57"/>
    <w:rsid w:val="00D262DB"/>
    <w:rsid w:val="00D2647F"/>
    <w:rsid w:val="00D26BDF"/>
    <w:rsid w:val="00D277FD"/>
    <w:rsid w:val="00D27B15"/>
    <w:rsid w:val="00D3031A"/>
    <w:rsid w:val="00D30F93"/>
    <w:rsid w:val="00D31AF9"/>
    <w:rsid w:val="00D3586B"/>
    <w:rsid w:val="00D375F3"/>
    <w:rsid w:val="00D40C58"/>
    <w:rsid w:val="00D4207B"/>
    <w:rsid w:val="00D42FB7"/>
    <w:rsid w:val="00D43358"/>
    <w:rsid w:val="00D451A5"/>
    <w:rsid w:val="00D4579A"/>
    <w:rsid w:val="00D46AA9"/>
    <w:rsid w:val="00D46D39"/>
    <w:rsid w:val="00D47553"/>
    <w:rsid w:val="00D47B5E"/>
    <w:rsid w:val="00D51B31"/>
    <w:rsid w:val="00D52324"/>
    <w:rsid w:val="00D52463"/>
    <w:rsid w:val="00D52499"/>
    <w:rsid w:val="00D52A1C"/>
    <w:rsid w:val="00D52B66"/>
    <w:rsid w:val="00D53B88"/>
    <w:rsid w:val="00D5599D"/>
    <w:rsid w:val="00D55D14"/>
    <w:rsid w:val="00D56F96"/>
    <w:rsid w:val="00D60559"/>
    <w:rsid w:val="00D608FE"/>
    <w:rsid w:val="00D60E02"/>
    <w:rsid w:val="00D61367"/>
    <w:rsid w:val="00D615A0"/>
    <w:rsid w:val="00D6285B"/>
    <w:rsid w:val="00D6355F"/>
    <w:rsid w:val="00D6440B"/>
    <w:rsid w:val="00D65176"/>
    <w:rsid w:val="00D652FA"/>
    <w:rsid w:val="00D65CF6"/>
    <w:rsid w:val="00D6784E"/>
    <w:rsid w:val="00D67D60"/>
    <w:rsid w:val="00D72389"/>
    <w:rsid w:val="00D725F7"/>
    <w:rsid w:val="00D7264A"/>
    <w:rsid w:val="00D74C71"/>
    <w:rsid w:val="00D75D25"/>
    <w:rsid w:val="00D76251"/>
    <w:rsid w:val="00D7759B"/>
    <w:rsid w:val="00D7773E"/>
    <w:rsid w:val="00D77BAD"/>
    <w:rsid w:val="00D82CFE"/>
    <w:rsid w:val="00D835A8"/>
    <w:rsid w:val="00D85754"/>
    <w:rsid w:val="00D872C7"/>
    <w:rsid w:val="00D8757A"/>
    <w:rsid w:val="00D918DA"/>
    <w:rsid w:val="00D91C5C"/>
    <w:rsid w:val="00D94285"/>
    <w:rsid w:val="00D9604B"/>
    <w:rsid w:val="00D968F6"/>
    <w:rsid w:val="00D96FB1"/>
    <w:rsid w:val="00D973E6"/>
    <w:rsid w:val="00DA03D3"/>
    <w:rsid w:val="00DA139F"/>
    <w:rsid w:val="00DA2C7D"/>
    <w:rsid w:val="00DA3546"/>
    <w:rsid w:val="00DA3ACC"/>
    <w:rsid w:val="00DA6363"/>
    <w:rsid w:val="00DA6434"/>
    <w:rsid w:val="00DA7126"/>
    <w:rsid w:val="00DA7A13"/>
    <w:rsid w:val="00DB0716"/>
    <w:rsid w:val="00DB39FD"/>
    <w:rsid w:val="00DB3E1F"/>
    <w:rsid w:val="00DB4245"/>
    <w:rsid w:val="00DB59A4"/>
    <w:rsid w:val="00DB6125"/>
    <w:rsid w:val="00DB70DD"/>
    <w:rsid w:val="00DB7DBE"/>
    <w:rsid w:val="00DC346B"/>
    <w:rsid w:val="00DC4970"/>
    <w:rsid w:val="00DC6651"/>
    <w:rsid w:val="00DC6DE4"/>
    <w:rsid w:val="00DC76EA"/>
    <w:rsid w:val="00DC7E13"/>
    <w:rsid w:val="00DD0930"/>
    <w:rsid w:val="00DD3FB9"/>
    <w:rsid w:val="00DD4D0A"/>
    <w:rsid w:val="00DD63DD"/>
    <w:rsid w:val="00DD74B9"/>
    <w:rsid w:val="00DD7761"/>
    <w:rsid w:val="00DE08AC"/>
    <w:rsid w:val="00DE0D41"/>
    <w:rsid w:val="00DE165D"/>
    <w:rsid w:val="00DE1F49"/>
    <w:rsid w:val="00DE3B62"/>
    <w:rsid w:val="00DE3E63"/>
    <w:rsid w:val="00DE550B"/>
    <w:rsid w:val="00DE6211"/>
    <w:rsid w:val="00DE63B4"/>
    <w:rsid w:val="00DE63B8"/>
    <w:rsid w:val="00DE67D4"/>
    <w:rsid w:val="00DE7412"/>
    <w:rsid w:val="00DF00F7"/>
    <w:rsid w:val="00DF062D"/>
    <w:rsid w:val="00DF0A37"/>
    <w:rsid w:val="00DF0B74"/>
    <w:rsid w:val="00DF16A0"/>
    <w:rsid w:val="00DF2CF5"/>
    <w:rsid w:val="00DF417A"/>
    <w:rsid w:val="00DF6687"/>
    <w:rsid w:val="00DF6AE9"/>
    <w:rsid w:val="00DF7B03"/>
    <w:rsid w:val="00E00725"/>
    <w:rsid w:val="00E011EE"/>
    <w:rsid w:val="00E01BA6"/>
    <w:rsid w:val="00E04E7C"/>
    <w:rsid w:val="00E05E43"/>
    <w:rsid w:val="00E07862"/>
    <w:rsid w:val="00E07C22"/>
    <w:rsid w:val="00E10143"/>
    <w:rsid w:val="00E117AF"/>
    <w:rsid w:val="00E1187C"/>
    <w:rsid w:val="00E11D3F"/>
    <w:rsid w:val="00E129B9"/>
    <w:rsid w:val="00E13953"/>
    <w:rsid w:val="00E16471"/>
    <w:rsid w:val="00E16C7A"/>
    <w:rsid w:val="00E16D96"/>
    <w:rsid w:val="00E16E36"/>
    <w:rsid w:val="00E17D6E"/>
    <w:rsid w:val="00E20649"/>
    <w:rsid w:val="00E20D8D"/>
    <w:rsid w:val="00E213D2"/>
    <w:rsid w:val="00E21803"/>
    <w:rsid w:val="00E22116"/>
    <w:rsid w:val="00E22183"/>
    <w:rsid w:val="00E22289"/>
    <w:rsid w:val="00E22960"/>
    <w:rsid w:val="00E249F2"/>
    <w:rsid w:val="00E24EDB"/>
    <w:rsid w:val="00E24FA1"/>
    <w:rsid w:val="00E26ECD"/>
    <w:rsid w:val="00E2775A"/>
    <w:rsid w:val="00E27FA3"/>
    <w:rsid w:val="00E30301"/>
    <w:rsid w:val="00E31218"/>
    <w:rsid w:val="00E31305"/>
    <w:rsid w:val="00E31B24"/>
    <w:rsid w:val="00E32823"/>
    <w:rsid w:val="00E3287C"/>
    <w:rsid w:val="00E34BB4"/>
    <w:rsid w:val="00E37393"/>
    <w:rsid w:val="00E4119C"/>
    <w:rsid w:val="00E411AC"/>
    <w:rsid w:val="00E42278"/>
    <w:rsid w:val="00E42997"/>
    <w:rsid w:val="00E42F15"/>
    <w:rsid w:val="00E44F17"/>
    <w:rsid w:val="00E45AA5"/>
    <w:rsid w:val="00E45B05"/>
    <w:rsid w:val="00E47A28"/>
    <w:rsid w:val="00E47C2D"/>
    <w:rsid w:val="00E51384"/>
    <w:rsid w:val="00E5172F"/>
    <w:rsid w:val="00E526E6"/>
    <w:rsid w:val="00E52CB8"/>
    <w:rsid w:val="00E5501E"/>
    <w:rsid w:val="00E55A61"/>
    <w:rsid w:val="00E5602E"/>
    <w:rsid w:val="00E57E7B"/>
    <w:rsid w:val="00E57F46"/>
    <w:rsid w:val="00E6052B"/>
    <w:rsid w:val="00E61F4B"/>
    <w:rsid w:val="00E63459"/>
    <w:rsid w:val="00E63AE0"/>
    <w:rsid w:val="00E63E6C"/>
    <w:rsid w:val="00E657B0"/>
    <w:rsid w:val="00E67E54"/>
    <w:rsid w:val="00E67F26"/>
    <w:rsid w:val="00E7052F"/>
    <w:rsid w:val="00E70F4D"/>
    <w:rsid w:val="00E70FE6"/>
    <w:rsid w:val="00E71BCB"/>
    <w:rsid w:val="00E71F80"/>
    <w:rsid w:val="00E73333"/>
    <w:rsid w:val="00E73499"/>
    <w:rsid w:val="00E749C2"/>
    <w:rsid w:val="00E75030"/>
    <w:rsid w:val="00E76920"/>
    <w:rsid w:val="00E773E0"/>
    <w:rsid w:val="00E77646"/>
    <w:rsid w:val="00E81238"/>
    <w:rsid w:val="00E8171E"/>
    <w:rsid w:val="00E821C7"/>
    <w:rsid w:val="00E82566"/>
    <w:rsid w:val="00E8295A"/>
    <w:rsid w:val="00E83C65"/>
    <w:rsid w:val="00E84966"/>
    <w:rsid w:val="00E84BE9"/>
    <w:rsid w:val="00E8509E"/>
    <w:rsid w:val="00E85111"/>
    <w:rsid w:val="00E85FDC"/>
    <w:rsid w:val="00E87489"/>
    <w:rsid w:val="00E907FB"/>
    <w:rsid w:val="00E9120A"/>
    <w:rsid w:val="00E9447F"/>
    <w:rsid w:val="00E959EE"/>
    <w:rsid w:val="00E96975"/>
    <w:rsid w:val="00E96F20"/>
    <w:rsid w:val="00E977F0"/>
    <w:rsid w:val="00E97C99"/>
    <w:rsid w:val="00EA0066"/>
    <w:rsid w:val="00EA1258"/>
    <w:rsid w:val="00EA1EF6"/>
    <w:rsid w:val="00EA2884"/>
    <w:rsid w:val="00EA3C23"/>
    <w:rsid w:val="00EA4485"/>
    <w:rsid w:val="00EA4663"/>
    <w:rsid w:val="00EA4B6B"/>
    <w:rsid w:val="00EA4D9D"/>
    <w:rsid w:val="00EA50C1"/>
    <w:rsid w:val="00EB2049"/>
    <w:rsid w:val="00EB2241"/>
    <w:rsid w:val="00EB2A45"/>
    <w:rsid w:val="00EB2F18"/>
    <w:rsid w:val="00EB38B2"/>
    <w:rsid w:val="00EB487A"/>
    <w:rsid w:val="00EB51AA"/>
    <w:rsid w:val="00EB525F"/>
    <w:rsid w:val="00EB5416"/>
    <w:rsid w:val="00EB6181"/>
    <w:rsid w:val="00EB6981"/>
    <w:rsid w:val="00EB6A3E"/>
    <w:rsid w:val="00EB78EC"/>
    <w:rsid w:val="00EB7CD5"/>
    <w:rsid w:val="00EC3C6E"/>
    <w:rsid w:val="00EC6820"/>
    <w:rsid w:val="00EC6A1E"/>
    <w:rsid w:val="00EC7A19"/>
    <w:rsid w:val="00ED10F6"/>
    <w:rsid w:val="00ED31F9"/>
    <w:rsid w:val="00ED3A78"/>
    <w:rsid w:val="00ED3FAE"/>
    <w:rsid w:val="00ED484D"/>
    <w:rsid w:val="00ED4D33"/>
    <w:rsid w:val="00ED6589"/>
    <w:rsid w:val="00ED700C"/>
    <w:rsid w:val="00ED77CD"/>
    <w:rsid w:val="00EE18F4"/>
    <w:rsid w:val="00EE1A90"/>
    <w:rsid w:val="00EE1BEC"/>
    <w:rsid w:val="00EE3016"/>
    <w:rsid w:val="00EE3230"/>
    <w:rsid w:val="00EE3AA2"/>
    <w:rsid w:val="00EE41C7"/>
    <w:rsid w:val="00EE41DB"/>
    <w:rsid w:val="00EE4F8C"/>
    <w:rsid w:val="00EE6603"/>
    <w:rsid w:val="00EE6F4F"/>
    <w:rsid w:val="00EE7380"/>
    <w:rsid w:val="00EE7738"/>
    <w:rsid w:val="00EF0224"/>
    <w:rsid w:val="00EF1F25"/>
    <w:rsid w:val="00EF3692"/>
    <w:rsid w:val="00EF45BE"/>
    <w:rsid w:val="00EF488A"/>
    <w:rsid w:val="00EF4ABE"/>
    <w:rsid w:val="00EF5E55"/>
    <w:rsid w:val="00EF638B"/>
    <w:rsid w:val="00EF6AE4"/>
    <w:rsid w:val="00EF6BB3"/>
    <w:rsid w:val="00EF6DBF"/>
    <w:rsid w:val="00EF71F7"/>
    <w:rsid w:val="00EF75F4"/>
    <w:rsid w:val="00EF78FB"/>
    <w:rsid w:val="00EF7B18"/>
    <w:rsid w:val="00F00A24"/>
    <w:rsid w:val="00F02168"/>
    <w:rsid w:val="00F022B9"/>
    <w:rsid w:val="00F024C1"/>
    <w:rsid w:val="00F032FD"/>
    <w:rsid w:val="00F03572"/>
    <w:rsid w:val="00F052BC"/>
    <w:rsid w:val="00F05324"/>
    <w:rsid w:val="00F05E19"/>
    <w:rsid w:val="00F06434"/>
    <w:rsid w:val="00F066E3"/>
    <w:rsid w:val="00F0697B"/>
    <w:rsid w:val="00F07E2D"/>
    <w:rsid w:val="00F105BD"/>
    <w:rsid w:val="00F108C2"/>
    <w:rsid w:val="00F10C2B"/>
    <w:rsid w:val="00F11182"/>
    <w:rsid w:val="00F12A91"/>
    <w:rsid w:val="00F12DF8"/>
    <w:rsid w:val="00F12E5A"/>
    <w:rsid w:val="00F13ED9"/>
    <w:rsid w:val="00F1547D"/>
    <w:rsid w:val="00F15C68"/>
    <w:rsid w:val="00F16830"/>
    <w:rsid w:val="00F16D27"/>
    <w:rsid w:val="00F17E35"/>
    <w:rsid w:val="00F2067F"/>
    <w:rsid w:val="00F20B8D"/>
    <w:rsid w:val="00F210AF"/>
    <w:rsid w:val="00F214C7"/>
    <w:rsid w:val="00F222D8"/>
    <w:rsid w:val="00F2365C"/>
    <w:rsid w:val="00F253EC"/>
    <w:rsid w:val="00F26B6A"/>
    <w:rsid w:val="00F27DBA"/>
    <w:rsid w:val="00F3031E"/>
    <w:rsid w:val="00F31050"/>
    <w:rsid w:val="00F32AE3"/>
    <w:rsid w:val="00F33045"/>
    <w:rsid w:val="00F347D6"/>
    <w:rsid w:val="00F34BC4"/>
    <w:rsid w:val="00F34BD3"/>
    <w:rsid w:val="00F369DB"/>
    <w:rsid w:val="00F36BAD"/>
    <w:rsid w:val="00F3701F"/>
    <w:rsid w:val="00F40024"/>
    <w:rsid w:val="00F41B43"/>
    <w:rsid w:val="00F41ED4"/>
    <w:rsid w:val="00F42753"/>
    <w:rsid w:val="00F42B87"/>
    <w:rsid w:val="00F43BED"/>
    <w:rsid w:val="00F44A53"/>
    <w:rsid w:val="00F44CCA"/>
    <w:rsid w:val="00F4561D"/>
    <w:rsid w:val="00F46036"/>
    <w:rsid w:val="00F4603E"/>
    <w:rsid w:val="00F515AF"/>
    <w:rsid w:val="00F51BC0"/>
    <w:rsid w:val="00F523D1"/>
    <w:rsid w:val="00F5348A"/>
    <w:rsid w:val="00F542EB"/>
    <w:rsid w:val="00F54A72"/>
    <w:rsid w:val="00F550BF"/>
    <w:rsid w:val="00F602B4"/>
    <w:rsid w:val="00F605D5"/>
    <w:rsid w:val="00F60636"/>
    <w:rsid w:val="00F60860"/>
    <w:rsid w:val="00F618DB"/>
    <w:rsid w:val="00F62B83"/>
    <w:rsid w:val="00F62E44"/>
    <w:rsid w:val="00F63384"/>
    <w:rsid w:val="00F63525"/>
    <w:rsid w:val="00F63B75"/>
    <w:rsid w:val="00F650D9"/>
    <w:rsid w:val="00F65FB4"/>
    <w:rsid w:val="00F67858"/>
    <w:rsid w:val="00F679C0"/>
    <w:rsid w:val="00F67AA6"/>
    <w:rsid w:val="00F70137"/>
    <w:rsid w:val="00F7267C"/>
    <w:rsid w:val="00F7437E"/>
    <w:rsid w:val="00F7439F"/>
    <w:rsid w:val="00F748DB"/>
    <w:rsid w:val="00F7541E"/>
    <w:rsid w:val="00F75512"/>
    <w:rsid w:val="00F75855"/>
    <w:rsid w:val="00F7651B"/>
    <w:rsid w:val="00F77593"/>
    <w:rsid w:val="00F77E92"/>
    <w:rsid w:val="00F8061B"/>
    <w:rsid w:val="00F80D05"/>
    <w:rsid w:val="00F80E85"/>
    <w:rsid w:val="00F81362"/>
    <w:rsid w:val="00F81BC7"/>
    <w:rsid w:val="00F821FA"/>
    <w:rsid w:val="00F82A6C"/>
    <w:rsid w:val="00F82B09"/>
    <w:rsid w:val="00F83757"/>
    <w:rsid w:val="00F844E7"/>
    <w:rsid w:val="00F84522"/>
    <w:rsid w:val="00F84A5C"/>
    <w:rsid w:val="00F84A8C"/>
    <w:rsid w:val="00F860BA"/>
    <w:rsid w:val="00F86585"/>
    <w:rsid w:val="00F8707B"/>
    <w:rsid w:val="00F877D3"/>
    <w:rsid w:val="00F906FD"/>
    <w:rsid w:val="00F90AFC"/>
    <w:rsid w:val="00F911F7"/>
    <w:rsid w:val="00F9180A"/>
    <w:rsid w:val="00F91DAD"/>
    <w:rsid w:val="00F92A3D"/>
    <w:rsid w:val="00F92B92"/>
    <w:rsid w:val="00F94C18"/>
    <w:rsid w:val="00F95F92"/>
    <w:rsid w:val="00F96DF1"/>
    <w:rsid w:val="00F97BF5"/>
    <w:rsid w:val="00F99889"/>
    <w:rsid w:val="00FA0B63"/>
    <w:rsid w:val="00FA0DF0"/>
    <w:rsid w:val="00FA1965"/>
    <w:rsid w:val="00FA38FA"/>
    <w:rsid w:val="00FA3A5F"/>
    <w:rsid w:val="00FA49CA"/>
    <w:rsid w:val="00FA50F6"/>
    <w:rsid w:val="00FA5C4C"/>
    <w:rsid w:val="00FA62EC"/>
    <w:rsid w:val="00FA6703"/>
    <w:rsid w:val="00FA7A9D"/>
    <w:rsid w:val="00FA7E53"/>
    <w:rsid w:val="00FB064A"/>
    <w:rsid w:val="00FB0D68"/>
    <w:rsid w:val="00FB2D9D"/>
    <w:rsid w:val="00FB4ECB"/>
    <w:rsid w:val="00FB58B0"/>
    <w:rsid w:val="00FB6022"/>
    <w:rsid w:val="00FB6934"/>
    <w:rsid w:val="00FB69B5"/>
    <w:rsid w:val="00FC0871"/>
    <w:rsid w:val="00FC1094"/>
    <w:rsid w:val="00FC1D57"/>
    <w:rsid w:val="00FC216B"/>
    <w:rsid w:val="00FC389F"/>
    <w:rsid w:val="00FC4F72"/>
    <w:rsid w:val="00FC58BE"/>
    <w:rsid w:val="00FC70D9"/>
    <w:rsid w:val="00FC7E10"/>
    <w:rsid w:val="00FD0223"/>
    <w:rsid w:val="00FD0226"/>
    <w:rsid w:val="00FD0BB1"/>
    <w:rsid w:val="00FD0F43"/>
    <w:rsid w:val="00FD21ED"/>
    <w:rsid w:val="00FD30B9"/>
    <w:rsid w:val="00FD3C1C"/>
    <w:rsid w:val="00FD3ED0"/>
    <w:rsid w:val="00FD5061"/>
    <w:rsid w:val="00FD5B6E"/>
    <w:rsid w:val="00FE0154"/>
    <w:rsid w:val="00FE3DFC"/>
    <w:rsid w:val="00FE3E34"/>
    <w:rsid w:val="00FE4224"/>
    <w:rsid w:val="00FE445E"/>
    <w:rsid w:val="00FE4CD7"/>
    <w:rsid w:val="00FE5E8A"/>
    <w:rsid w:val="00FE746B"/>
    <w:rsid w:val="00FE7D43"/>
    <w:rsid w:val="00FF1476"/>
    <w:rsid w:val="00FF1848"/>
    <w:rsid w:val="00FF1919"/>
    <w:rsid w:val="00FF1C19"/>
    <w:rsid w:val="00FF33AD"/>
    <w:rsid w:val="00FF33BF"/>
    <w:rsid w:val="00FF377A"/>
    <w:rsid w:val="00FF5C43"/>
    <w:rsid w:val="00FF659C"/>
    <w:rsid w:val="00FF66B1"/>
    <w:rsid w:val="00FF6766"/>
    <w:rsid w:val="00FF6C85"/>
    <w:rsid w:val="00FF6D2E"/>
    <w:rsid w:val="00FF6EE9"/>
    <w:rsid w:val="00FF7939"/>
    <w:rsid w:val="010B8FE4"/>
    <w:rsid w:val="01380A5E"/>
    <w:rsid w:val="014A7620"/>
    <w:rsid w:val="015C5D45"/>
    <w:rsid w:val="015D4F83"/>
    <w:rsid w:val="0160F34F"/>
    <w:rsid w:val="016A746C"/>
    <w:rsid w:val="023DB8F4"/>
    <w:rsid w:val="025C8490"/>
    <w:rsid w:val="028275D9"/>
    <w:rsid w:val="029ED50D"/>
    <w:rsid w:val="030E17FB"/>
    <w:rsid w:val="0336C3CC"/>
    <w:rsid w:val="033AA08A"/>
    <w:rsid w:val="034EF217"/>
    <w:rsid w:val="03972922"/>
    <w:rsid w:val="03B711A4"/>
    <w:rsid w:val="03D2FD90"/>
    <w:rsid w:val="03F29EFF"/>
    <w:rsid w:val="04141139"/>
    <w:rsid w:val="0430B8A3"/>
    <w:rsid w:val="046B5D13"/>
    <w:rsid w:val="04D84940"/>
    <w:rsid w:val="04E8973E"/>
    <w:rsid w:val="04F8A297"/>
    <w:rsid w:val="05009C7D"/>
    <w:rsid w:val="0521EA77"/>
    <w:rsid w:val="053EFF00"/>
    <w:rsid w:val="0551EF1B"/>
    <w:rsid w:val="055EF1DE"/>
    <w:rsid w:val="058D4823"/>
    <w:rsid w:val="05C5DDB4"/>
    <w:rsid w:val="05E97936"/>
    <w:rsid w:val="06607D80"/>
    <w:rsid w:val="06A95E22"/>
    <w:rsid w:val="0716DD24"/>
    <w:rsid w:val="07276BA1"/>
    <w:rsid w:val="074A3BEC"/>
    <w:rsid w:val="07A64F5F"/>
    <w:rsid w:val="07A8BB60"/>
    <w:rsid w:val="07C66E1A"/>
    <w:rsid w:val="08095F57"/>
    <w:rsid w:val="0857F4F3"/>
    <w:rsid w:val="08AD3447"/>
    <w:rsid w:val="08E11303"/>
    <w:rsid w:val="08E1BAD5"/>
    <w:rsid w:val="08E506DC"/>
    <w:rsid w:val="091DEAFE"/>
    <w:rsid w:val="09376D7C"/>
    <w:rsid w:val="094F3563"/>
    <w:rsid w:val="09F80A46"/>
    <w:rsid w:val="09FEDCB7"/>
    <w:rsid w:val="0A684C2A"/>
    <w:rsid w:val="0A73932D"/>
    <w:rsid w:val="0A7F7C49"/>
    <w:rsid w:val="0AA77407"/>
    <w:rsid w:val="0AC5656F"/>
    <w:rsid w:val="0AE45930"/>
    <w:rsid w:val="0B11EE2A"/>
    <w:rsid w:val="0B3FD73B"/>
    <w:rsid w:val="0B7DFC12"/>
    <w:rsid w:val="0BAAEBD0"/>
    <w:rsid w:val="0C1AC7A0"/>
    <w:rsid w:val="0C418BB5"/>
    <w:rsid w:val="0C75192A"/>
    <w:rsid w:val="0C993864"/>
    <w:rsid w:val="0C9D4D02"/>
    <w:rsid w:val="0D177AE8"/>
    <w:rsid w:val="0D1A558D"/>
    <w:rsid w:val="0D265090"/>
    <w:rsid w:val="0D32AE47"/>
    <w:rsid w:val="0DBC470F"/>
    <w:rsid w:val="0E1D745C"/>
    <w:rsid w:val="0E7E10F1"/>
    <w:rsid w:val="0EB87B4B"/>
    <w:rsid w:val="0F82E0E8"/>
    <w:rsid w:val="0FE12694"/>
    <w:rsid w:val="1058B741"/>
    <w:rsid w:val="1072CACF"/>
    <w:rsid w:val="10911FBA"/>
    <w:rsid w:val="10EE9DB8"/>
    <w:rsid w:val="10F4BE48"/>
    <w:rsid w:val="113686EF"/>
    <w:rsid w:val="11895809"/>
    <w:rsid w:val="118B76D4"/>
    <w:rsid w:val="123FA2F2"/>
    <w:rsid w:val="1275199C"/>
    <w:rsid w:val="128AF46E"/>
    <w:rsid w:val="1298C513"/>
    <w:rsid w:val="131BD169"/>
    <w:rsid w:val="13401747"/>
    <w:rsid w:val="137481D9"/>
    <w:rsid w:val="1385A701"/>
    <w:rsid w:val="1391F5F3"/>
    <w:rsid w:val="13A6E102"/>
    <w:rsid w:val="13EB1A1C"/>
    <w:rsid w:val="1446376B"/>
    <w:rsid w:val="145BE014"/>
    <w:rsid w:val="1495B7F2"/>
    <w:rsid w:val="14D061EF"/>
    <w:rsid w:val="14F09DC2"/>
    <w:rsid w:val="15013742"/>
    <w:rsid w:val="15473DBC"/>
    <w:rsid w:val="1552BD80"/>
    <w:rsid w:val="15809B38"/>
    <w:rsid w:val="15926F02"/>
    <w:rsid w:val="162C3B23"/>
    <w:rsid w:val="163ECB1D"/>
    <w:rsid w:val="1659B86D"/>
    <w:rsid w:val="166DAB6D"/>
    <w:rsid w:val="169C4774"/>
    <w:rsid w:val="16A342B0"/>
    <w:rsid w:val="16CB5691"/>
    <w:rsid w:val="16E7BE5D"/>
    <w:rsid w:val="17507EB2"/>
    <w:rsid w:val="17985F83"/>
    <w:rsid w:val="17A9BF3A"/>
    <w:rsid w:val="182AB814"/>
    <w:rsid w:val="185ED416"/>
    <w:rsid w:val="186819F1"/>
    <w:rsid w:val="18D89E47"/>
    <w:rsid w:val="193097A4"/>
    <w:rsid w:val="197281BE"/>
    <w:rsid w:val="197F5605"/>
    <w:rsid w:val="19A39A9E"/>
    <w:rsid w:val="19A50618"/>
    <w:rsid w:val="19B6A1EF"/>
    <w:rsid w:val="19B7A7C8"/>
    <w:rsid w:val="19BDE6BB"/>
    <w:rsid w:val="19BF9809"/>
    <w:rsid w:val="19C2E1B6"/>
    <w:rsid w:val="19DDB894"/>
    <w:rsid w:val="19E50DA7"/>
    <w:rsid w:val="19FA7FBF"/>
    <w:rsid w:val="1A1C7E0E"/>
    <w:rsid w:val="1A2987A8"/>
    <w:rsid w:val="1A5BE0E6"/>
    <w:rsid w:val="1A8DC94E"/>
    <w:rsid w:val="1AD3CCA8"/>
    <w:rsid w:val="1B3BE6FC"/>
    <w:rsid w:val="1B50F13B"/>
    <w:rsid w:val="1B742743"/>
    <w:rsid w:val="1B7D2381"/>
    <w:rsid w:val="1BA6A8F1"/>
    <w:rsid w:val="1BC3034C"/>
    <w:rsid w:val="1BC883FA"/>
    <w:rsid w:val="1C093E73"/>
    <w:rsid w:val="1C42893B"/>
    <w:rsid w:val="1C6D8CDB"/>
    <w:rsid w:val="1C9C292D"/>
    <w:rsid w:val="1CBA1D04"/>
    <w:rsid w:val="1D3034CA"/>
    <w:rsid w:val="1DC06F98"/>
    <w:rsid w:val="1DCDDA29"/>
    <w:rsid w:val="1DF76278"/>
    <w:rsid w:val="1E7933ED"/>
    <w:rsid w:val="1E9B45FF"/>
    <w:rsid w:val="1F074FD8"/>
    <w:rsid w:val="1F1A3730"/>
    <w:rsid w:val="1F4975FC"/>
    <w:rsid w:val="1F8D0C06"/>
    <w:rsid w:val="1FB9A3E8"/>
    <w:rsid w:val="200AE0BD"/>
    <w:rsid w:val="20B8AC99"/>
    <w:rsid w:val="20C6FE81"/>
    <w:rsid w:val="20DCDB48"/>
    <w:rsid w:val="20E495FD"/>
    <w:rsid w:val="21311698"/>
    <w:rsid w:val="2157ED0C"/>
    <w:rsid w:val="217986BD"/>
    <w:rsid w:val="2186C35C"/>
    <w:rsid w:val="21A570B5"/>
    <w:rsid w:val="21DA2F44"/>
    <w:rsid w:val="21F13E40"/>
    <w:rsid w:val="2201288D"/>
    <w:rsid w:val="221CD641"/>
    <w:rsid w:val="22A4A5D1"/>
    <w:rsid w:val="22FCFCC4"/>
    <w:rsid w:val="23016A97"/>
    <w:rsid w:val="237149B1"/>
    <w:rsid w:val="239B3B1F"/>
    <w:rsid w:val="23F78B6A"/>
    <w:rsid w:val="242CED47"/>
    <w:rsid w:val="24947CF3"/>
    <w:rsid w:val="25484F64"/>
    <w:rsid w:val="257410D1"/>
    <w:rsid w:val="2582BA76"/>
    <w:rsid w:val="25AAED7F"/>
    <w:rsid w:val="25EEEB02"/>
    <w:rsid w:val="25F5230F"/>
    <w:rsid w:val="271BE7DF"/>
    <w:rsid w:val="27637411"/>
    <w:rsid w:val="27794D1F"/>
    <w:rsid w:val="2785AFFA"/>
    <w:rsid w:val="27B8D0BA"/>
    <w:rsid w:val="27CD5591"/>
    <w:rsid w:val="27DD3B7F"/>
    <w:rsid w:val="28BD5A94"/>
    <w:rsid w:val="28C2D8B5"/>
    <w:rsid w:val="28C37146"/>
    <w:rsid w:val="28FE85D4"/>
    <w:rsid w:val="2929470B"/>
    <w:rsid w:val="29E7FE11"/>
    <w:rsid w:val="2A031A40"/>
    <w:rsid w:val="2A0CD1D5"/>
    <w:rsid w:val="2A55F6BE"/>
    <w:rsid w:val="2A7313D2"/>
    <w:rsid w:val="2A9510D7"/>
    <w:rsid w:val="2AB4C9DF"/>
    <w:rsid w:val="2ACB2675"/>
    <w:rsid w:val="2AF11483"/>
    <w:rsid w:val="2B01F5B2"/>
    <w:rsid w:val="2B560B86"/>
    <w:rsid w:val="2B6C251D"/>
    <w:rsid w:val="2BB16CD4"/>
    <w:rsid w:val="2C084917"/>
    <w:rsid w:val="2C24F4C1"/>
    <w:rsid w:val="2C4CF768"/>
    <w:rsid w:val="2C71CF39"/>
    <w:rsid w:val="2C8CF3E1"/>
    <w:rsid w:val="2C978F42"/>
    <w:rsid w:val="2CCF5ED4"/>
    <w:rsid w:val="2CF46709"/>
    <w:rsid w:val="2D057335"/>
    <w:rsid w:val="2D121733"/>
    <w:rsid w:val="2D84ADDB"/>
    <w:rsid w:val="2D8CCD37"/>
    <w:rsid w:val="2DFF5920"/>
    <w:rsid w:val="2E2BBF2A"/>
    <w:rsid w:val="2E2DB863"/>
    <w:rsid w:val="2E5C497C"/>
    <w:rsid w:val="2E96C32F"/>
    <w:rsid w:val="2E98813C"/>
    <w:rsid w:val="2E9ABA9F"/>
    <w:rsid w:val="2EF676BE"/>
    <w:rsid w:val="2EFC9AA9"/>
    <w:rsid w:val="2F33F13B"/>
    <w:rsid w:val="2F9C6CF7"/>
    <w:rsid w:val="2FCF4A40"/>
    <w:rsid w:val="2FD676F9"/>
    <w:rsid w:val="2FD8CB5D"/>
    <w:rsid w:val="2FE628A4"/>
    <w:rsid w:val="30217E70"/>
    <w:rsid w:val="302348B1"/>
    <w:rsid w:val="30448845"/>
    <w:rsid w:val="3059CF96"/>
    <w:rsid w:val="305C6F85"/>
    <w:rsid w:val="30A466B9"/>
    <w:rsid w:val="30B9EBB0"/>
    <w:rsid w:val="324AA441"/>
    <w:rsid w:val="326FBB10"/>
    <w:rsid w:val="333D36D0"/>
    <w:rsid w:val="33D072A8"/>
    <w:rsid w:val="33E71008"/>
    <w:rsid w:val="340E19D6"/>
    <w:rsid w:val="34112946"/>
    <w:rsid w:val="3468AC96"/>
    <w:rsid w:val="34767E3F"/>
    <w:rsid w:val="347C30C3"/>
    <w:rsid w:val="34892B85"/>
    <w:rsid w:val="34A385AC"/>
    <w:rsid w:val="3502EDCE"/>
    <w:rsid w:val="3504D5C3"/>
    <w:rsid w:val="355C1763"/>
    <w:rsid w:val="3597A8DA"/>
    <w:rsid w:val="35B80FBC"/>
    <w:rsid w:val="35DC557A"/>
    <w:rsid w:val="360E4DE9"/>
    <w:rsid w:val="36252B33"/>
    <w:rsid w:val="362F4C32"/>
    <w:rsid w:val="36DD050D"/>
    <w:rsid w:val="36F1D9B4"/>
    <w:rsid w:val="36F2C7D2"/>
    <w:rsid w:val="3764DFCA"/>
    <w:rsid w:val="37BFE0F1"/>
    <w:rsid w:val="383263C1"/>
    <w:rsid w:val="389B1654"/>
    <w:rsid w:val="38A49223"/>
    <w:rsid w:val="3934E05F"/>
    <w:rsid w:val="393BC3E6"/>
    <w:rsid w:val="393EFD83"/>
    <w:rsid w:val="39C37469"/>
    <w:rsid w:val="3A2794D1"/>
    <w:rsid w:val="3A5DB48F"/>
    <w:rsid w:val="3A7011FB"/>
    <w:rsid w:val="3A8ECD9F"/>
    <w:rsid w:val="3B280E8A"/>
    <w:rsid w:val="3B448949"/>
    <w:rsid w:val="3B8CE478"/>
    <w:rsid w:val="3CE252AE"/>
    <w:rsid w:val="3D01D3FF"/>
    <w:rsid w:val="3D4BB440"/>
    <w:rsid w:val="3D7CF9C9"/>
    <w:rsid w:val="3D8D7C10"/>
    <w:rsid w:val="3DC918A6"/>
    <w:rsid w:val="3DC9C860"/>
    <w:rsid w:val="3DEDD533"/>
    <w:rsid w:val="3DF2EDE4"/>
    <w:rsid w:val="3EB40D63"/>
    <w:rsid w:val="3EC33E39"/>
    <w:rsid w:val="3ECEEB42"/>
    <w:rsid w:val="3F1C7A57"/>
    <w:rsid w:val="3F8407F4"/>
    <w:rsid w:val="3FCB6872"/>
    <w:rsid w:val="400AE3A8"/>
    <w:rsid w:val="40C42CE8"/>
    <w:rsid w:val="41440231"/>
    <w:rsid w:val="4162F5AF"/>
    <w:rsid w:val="4172E4C8"/>
    <w:rsid w:val="41977473"/>
    <w:rsid w:val="41D070C9"/>
    <w:rsid w:val="4206182D"/>
    <w:rsid w:val="42201B4A"/>
    <w:rsid w:val="422A7540"/>
    <w:rsid w:val="42CCE32E"/>
    <w:rsid w:val="42F2083E"/>
    <w:rsid w:val="430A80A2"/>
    <w:rsid w:val="43593374"/>
    <w:rsid w:val="436D0803"/>
    <w:rsid w:val="437F6C5A"/>
    <w:rsid w:val="43E4B197"/>
    <w:rsid w:val="4419637F"/>
    <w:rsid w:val="4438B9F7"/>
    <w:rsid w:val="4445D99A"/>
    <w:rsid w:val="44CC861D"/>
    <w:rsid w:val="45154025"/>
    <w:rsid w:val="452404D5"/>
    <w:rsid w:val="456851F3"/>
    <w:rsid w:val="45A57F0A"/>
    <w:rsid w:val="46482E2C"/>
    <w:rsid w:val="465BF271"/>
    <w:rsid w:val="46660640"/>
    <w:rsid w:val="47415CF2"/>
    <w:rsid w:val="47578ACB"/>
    <w:rsid w:val="476DF3C9"/>
    <w:rsid w:val="47AA0706"/>
    <w:rsid w:val="480CF761"/>
    <w:rsid w:val="48441A60"/>
    <w:rsid w:val="485A155F"/>
    <w:rsid w:val="48832C25"/>
    <w:rsid w:val="48B5B064"/>
    <w:rsid w:val="4913D3DB"/>
    <w:rsid w:val="499B5F1B"/>
    <w:rsid w:val="49C26437"/>
    <w:rsid w:val="4A4A12ED"/>
    <w:rsid w:val="4A76CF04"/>
    <w:rsid w:val="4A8C4512"/>
    <w:rsid w:val="4ACA2371"/>
    <w:rsid w:val="4AED39FE"/>
    <w:rsid w:val="4B26F1C1"/>
    <w:rsid w:val="4BD8A509"/>
    <w:rsid w:val="4BF4D97C"/>
    <w:rsid w:val="4C0E7842"/>
    <w:rsid w:val="4C179BF2"/>
    <w:rsid w:val="4C519402"/>
    <w:rsid w:val="4C7D84BC"/>
    <w:rsid w:val="4D1267FE"/>
    <w:rsid w:val="4D797F68"/>
    <w:rsid w:val="4E549652"/>
    <w:rsid w:val="4EB90D8E"/>
    <w:rsid w:val="4ECEC13A"/>
    <w:rsid w:val="4ECF8AD5"/>
    <w:rsid w:val="4F165E8E"/>
    <w:rsid w:val="4F438E78"/>
    <w:rsid w:val="4F5E6A12"/>
    <w:rsid w:val="4F816439"/>
    <w:rsid w:val="4FA620F0"/>
    <w:rsid w:val="4FC40FEB"/>
    <w:rsid w:val="4FC6104F"/>
    <w:rsid w:val="4FC96363"/>
    <w:rsid w:val="4FE69760"/>
    <w:rsid w:val="5043FD2E"/>
    <w:rsid w:val="50502A36"/>
    <w:rsid w:val="508F5A79"/>
    <w:rsid w:val="50A061BF"/>
    <w:rsid w:val="50C015A5"/>
    <w:rsid w:val="50C71CA2"/>
    <w:rsid w:val="50D29DDF"/>
    <w:rsid w:val="514A2021"/>
    <w:rsid w:val="51524E1B"/>
    <w:rsid w:val="5153D337"/>
    <w:rsid w:val="515C4107"/>
    <w:rsid w:val="515E5197"/>
    <w:rsid w:val="516E747D"/>
    <w:rsid w:val="51BA2CBE"/>
    <w:rsid w:val="51BFD0E1"/>
    <w:rsid w:val="51CCE66A"/>
    <w:rsid w:val="51D0DFC9"/>
    <w:rsid w:val="51DCCDA6"/>
    <w:rsid w:val="51E739EE"/>
    <w:rsid w:val="51E8D936"/>
    <w:rsid w:val="52158676"/>
    <w:rsid w:val="521657A1"/>
    <w:rsid w:val="52610F40"/>
    <w:rsid w:val="52A83719"/>
    <w:rsid w:val="52DD4DD7"/>
    <w:rsid w:val="530F2330"/>
    <w:rsid w:val="53117A80"/>
    <w:rsid w:val="53118636"/>
    <w:rsid w:val="53393467"/>
    <w:rsid w:val="53417910"/>
    <w:rsid w:val="53549018"/>
    <w:rsid w:val="535DBCE6"/>
    <w:rsid w:val="538E8F5B"/>
    <w:rsid w:val="53965D2E"/>
    <w:rsid w:val="53D01BB4"/>
    <w:rsid w:val="53EEB2CE"/>
    <w:rsid w:val="5411D476"/>
    <w:rsid w:val="5425FC64"/>
    <w:rsid w:val="544957EB"/>
    <w:rsid w:val="546A3628"/>
    <w:rsid w:val="5488EEAB"/>
    <w:rsid w:val="54E4D155"/>
    <w:rsid w:val="55123BED"/>
    <w:rsid w:val="554EC63C"/>
    <w:rsid w:val="554FA9BC"/>
    <w:rsid w:val="555356AE"/>
    <w:rsid w:val="55785E9E"/>
    <w:rsid w:val="558CA0A7"/>
    <w:rsid w:val="564300D5"/>
    <w:rsid w:val="569C195F"/>
    <w:rsid w:val="56C6E75C"/>
    <w:rsid w:val="56D50798"/>
    <w:rsid w:val="56D572B6"/>
    <w:rsid w:val="56DCFA9A"/>
    <w:rsid w:val="56EBA5BB"/>
    <w:rsid w:val="56F5F685"/>
    <w:rsid w:val="5701BC2C"/>
    <w:rsid w:val="5720267E"/>
    <w:rsid w:val="5726E38F"/>
    <w:rsid w:val="573DE60A"/>
    <w:rsid w:val="575BD3C4"/>
    <w:rsid w:val="57D1B9FA"/>
    <w:rsid w:val="5805FFD4"/>
    <w:rsid w:val="585C4BCC"/>
    <w:rsid w:val="586BADF0"/>
    <w:rsid w:val="58F2FF1F"/>
    <w:rsid w:val="58FA2301"/>
    <w:rsid w:val="5914DA8F"/>
    <w:rsid w:val="591EE02B"/>
    <w:rsid w:val="5946ECCF"/>
    <w:rsid w:val="596FA9F3"/>
    <w:rsid w:val="598138C4"/>
    <w:rsid w:val="59A4B4AA"/>
    <w:rsid w:val="59A61B1C"/>
    <w:rsid w:val="59BE6996"/>
    <w:rsid w:val="5A4AA925"/>
    <w:rsid w:val="5AA2DEF0"/>
    <w:rsid w:val="5BA3294B"/>
    <w:rsid w:val="5BA82BC9"/>
    <w:rsid w:val="5BEBF633"/>
    <w:rsid w:val="5BED19EF"/>
    <w:rsid w:val="5CF75DA0"/>
    <w:rsid w:val="5D26DE48"/>
    <w:rsid w:val="5DE40A2B"/>
    <w:rsid w:val="5E015106"/>
    <w:rsid w:val="5E0BB37A"/>
    <w:rsid w:val="5E2ED040"/>
    <w:rsid w:val="5E41F6CF"/>
    <w:rsid w:val="5E6E8013"/>
    <w:rsid w:val="5E8F8E69"/>
    <w:rsid w:val="5ED478C6"/>
    <w:rsid w:val="5F9BF267"/>
    <w:rsid w:val="5FFA5E68"/>
    <w:rsid w:val="6004F198"/>
    <w:rsid w:val="600D386D"/>
    <w:rsid w:val="603C87FE"/>
    <w:rsid w:val="60847D84"/>
    <w:rsid w:val="60B46C90"/>
    <w:rsid w:val="611BDE67"/>
    <w:rsid w:val="6142CF5D"/>
    <w:rsid w:val="615A5926"/>
    <w:rsid w:val="61B785C4"/>
    <w:rsid w:val="6212DF91"/>
    <w:rsid w:val="622558F5"/>
    <w:rsid w:val="6240B727"/>
    <w:rsid w:val="624B67AA"/>
    <w:rsid w:val="62594EC3"/>
    <w:rsid w:val="62C0FFFF"/>
    <w:rsid w:val="632088F0"/>
    <w:rsid w:val="63349895"/>
    <w:rsid w:val="634BF725"/>
    <w:rsid w:val="6396289F"/>
    <w:rsid w:val="6397A5E9"/>
    <w:rsid w:val="63C9C41C"/>
    <w:rsid w:val="64A34479"/>
    <w:rsid w:val="64C15096"/>
    <w:rsid w:val="64C37A61"/>
    <w:rsid w:val="64CAB21A"/>
    <w:rsid w:val="656BADCB"/>
    <w:rsid w:val="65BEC538"/>
    <w:rsid w:val="6643E454"/>
    <w:rsid w:val="66ACC6AF"/>
    <w:rsid w:val="66B44E93"/>
    <w:rsid w:val="6723A195"/>
    <w:rsid w:val="672CAB96"/>
    <w:rsid w:val="6734969E"/>
    <w:rsid w:val="67582878"/>
    <w:rsid w:val="67C74066"/>
    <w:rsid w:val="67D51304"/>
    <w:rsid w:val="681EFD2A"/>
    <w:rsid w:val="6845CE7F"/>
    <w:rsid w:val="684DF3E5"/>
    <w:rsid w:val="686A4FEF"/>
    <w:rsid w:val="688A4030"/>
    <w:rsid w:val="68962DF8"/>
    <w:rsid w:val="689A2ABD"/>
    <w:rsid w:val="68B254D0"/>
    <w:rsid w:val="68C2D402"/>
    <w:rsid w:val="6906400B"/>
    <w:rsid w:val="694E4DFF"/>
    <w:rsid w:val="696597C1"/>
    <w:rsid w:val="696BBD3F"/>
    <w:rsid w:val="698C51FB"/>
    <w:rsid w:val="69AA2FED"/>
    <w:rsid w:val="69ACECB3"/>
    <w:rsid w:val="69BD9012"/>
    <w:rsid w:val="69C0346F"/>
    <w:rsid w:val="69C40EE4"/>
    <w:rsid w:val="6A130098"/>
    <w:rsid w:val="6AA36F90"/>
    <w:rsid w:val="6AA6D42B"/>
    <w:rsid w:val="6B0613D8"/>
    <w:rsid w:val="6B0B4D28"/>
    <w:rsid w:val="6B5E81B9"/>
    <w:rsid w:val="6C484E81"/>
    <w:rsid w:val="6C696600"/>
    <w:rsid w:val="6C7B4FD8"/>
    <w:rsid w:val="6C8CCE93"/>
    <w:rsid w:val="6CA304EB"/>
    <w:rsid w:val="6CE1508C"/>
    <w:rsid w:val="6D0859C5"/>
    <w:rsid w:val="6D1789C0"/>
    <w:rsid w:val="6D3DBF11"/>
    <w:rsid w:val="6DD6969A"/>
    <w:rsid w:val="6EB6C53C"/>
    <w:rsid w:val="6ECE3076"/>
    <w:rsid w:val="6F1E1078"/>
    <w:rsid w:val="6F858E70"/>
    <w:rsid w:val="6F893E51"/>
    <w:rsid w:val="6FB5E9B9"/>
    <w:rsid w:val="6FE976D8"/>
    <w:rsid w:val="7003FCBF"/>
    <w:rsid w:val="70143227"/>
    <w:rsid w:val="705D37B6"/>
    <w:rsid w:val="707F0533"/>
    <w:rsid w:val="70ACA64A"/>
    <w:rsid w:val="70EA15EA"/>
    <w:rsid w:val="70EB9A5A"/>
    <w:rsid w:val="7114A447"/>
    <w:rsid w:val="712EDB03"/>
    <w:rsid w:val="713EE6EA"/>
    <w:rsid w:val="71C5C91F"/>
    <w:rsid w:val="7203A4C8"/>
    <w:rsid w:val="72052F9F"/>
    <w:rsid w:val="722A57B0"/>
    <w:rsid w:val="72933F5C"/>
    <w:rsid w:val="72B5E464"/>
    <w:rsid w:val="7301967D"/>
    <w:rsid w:val="736A72BB"/>
    <w:rsid w:val="73858EF6"/>
    <w:rsid w:val="73A3B48B"/>
    <w:rsid w:val="73D52FF3"/>
    <w:rsid w:val="73E31626"/>
    <w:rsid w:val="73EECAC3"/>
    <w:rsid w:val="7415FC45"/>
    <w:rsid w:val="7435AF3F"/>
    <w:rsid w:val="7452B859"/>
    <w:rsid w:val="7461D77F"/>
    <w:rsid w:val="74F7CE3C"/>
    <w:rsid w:val="753139F0"/>
    <w:rsid w:val="7559AED4"/>
    <w:rsid w:val="75738FAB"/>
    <w:rsid w:val="75D49DE5"/>
    <w:rsid w:val="75E670A9"/>
    <w:rsid w:val="7624563F"/>
    <w:rsid w:val="764562BB"/>
    <w:rsid w:val="7667290D"/>
    <w:rsid w:val="767153E1"/>
    <w:rsid w:val="769A3273"/>
    <w:rsid w:val="76BA5BB0"/>
    <w:rsid w:val="76D033D9"/>
    <w:rsid w:val="77350588"/>
    <w:rsid w:val="77414F8B"/>
    <w:rsid w:val="776617BB"/>
    <w:rsid w:val="77E22975"/>
    <w:rsid w:val="780DA740"/>
    <w:rsid w:val="781042CE"/>
    <w:rsid w:val="78505068"/>
    <w:rsid w:val="786C67CB"/>
    <w:rsid w:val="788FA9D4"/>
    <w:rsid w:val="78C90A01"/>
    <w:rsid w:val="790C17D2"/>
    <w:rsid w:val="79286282"/>
    <w:rsid w:val="7931FF62"/>
    <w:rsid w:val="79A4A093"/>
    <w:rsid w:val="79BB1FAC"/>
    <w:rsid w:val="79D0F155"/>
    <w:rsid w:val="79FF1DC7"/>
    <w:rsid w:val="7A2788BD"/>
    <w:rsid w:val="7A2C1CB2"/>
    <w:rsid w:val="7A459E15"/>
    <w:rsid w:val="7A729CCC"/>
    <w:rsid w:val="7AE12086"/>
    <w:rsid w:val="7AE6E443"/>
    <w:rsid w:val="7AEC55D7"/>
    <w:rsid w:val="7B07FED3"/>
    <w:rsid w:val="7B4D434B"/>
    <w:rsid w:val="7B5E92AE"/>
    <w:rsid w:val="7B611516"/>
    <w:rsid w:val="7BC97BF7"/>
    <w:rsid w:val="7BD937B0"/>
    <w:rsid w:val="7C04D23C"/>
    <w:rsid w:val="7C1C56AC"/>
    <w:rsid w:val="7C246ECC"/>
    <w:rsid w:val="7C640BEC"/>
    <w:rsid w:val="7D1EE576"/>
    <w:rsid w:val="7D397456"/>
    <w:rsid w:val="7D400C70"/>
    <w:rsid w:val="7D4E663A"/>
    <w:rsid w:val="7D4EAD9B"/>
    <w:rsid w:val="7D54DC08"/>
    <w:rsid w:val="7D62D49D"/>
    <w:rsid w:val="7DA77DA6"/>
    <w:rsid w:val="7DAA7962"/>
    <w:rsid w:val="7E1D82B2"/>
    <w:rsid w:val="7E1E343B"/>
    <w:rsid w:val="7E41DD4F"/>
    <w:rsid w:val="7E5237E9"/>
    <w:rsid w:val="7E79100C"/>
    <w:rsid w:val="7E7E0C38"/>
    <w:rsid w:val="7E876147"/>
    <w:rsid w:val="7E9B1B65"/>
    <w:rsid w:val="7F0889E8"/>
    <w:rsid w:val="7F181D51"/>
    <w:rsid w:val="7F19E9C9"/>
    <w:rsid w:val="7F20452D"/>
    <w:rsid w:val="7F357393"/>
    <w:rsid w:val="7F38D2F9"/>
    <w:rsid w:val="7F8566A1"/>
    <w:rsid w:val="7F99C6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C713FB"/>
  <w15:chartTrackingRefBased/>
  <w15:docId w15:val="{E121E4A0-5236-4B8A-9860-58D2E70EB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49"/>
    <w:pPr>
      <w:spacing w:line="259" w:lineRule="auto"/>
    </w:pPr>
    <w:rPr>
      <w:sz w:val="22"/>
      <w:szCs w:val="22"/>
    </w:rPr>
  </w:style>
  <w:style w:type="paragraph" w:styleId="Heading1">
    <w:name w:val="heading 1"/>
    <w:basedOn w:val="Normal"/>
    <w:next w:val="Normal"/>
    <w:link w:val="Heading1Char"/>
    <w:uiPriority w:val="9"/>
    <w:qFormat/>
    <w:rsid w:val="00D11149"/>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11149"/>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11149"/>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1149"/>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D11149"/>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D11149"/>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D11149"/>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D11149"/>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D11149"/>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1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111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111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11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11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11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11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11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1149"/>
    <w:rPr>
      <w:rFonts w:eastAsiaTheme="majorEastAsia" w:cstheme="majorBidi"/>
      <w:color w:val="272727" w:themeColor="text1" w:themeTint="D8"/>
    </w:rPr>
  </w:style>
  <w:style w:type="paragraph" w:styleId="Title">
    <w:name w:val="Title"/>
    <w:basedOn w:val="Normal"/>
    <w:next w:val="Normal"/>
    <w:link w:val="TitleChar"/>
    <w:uiPriority w:val="10"/>
    <w:qFormat/>
    <w:rsid w:val="00D111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11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1149"/>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11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1149"/>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D11149"/>
    <w:rPr>
      <w:i/>
      <w:iCs/>
      <w:color w:val="404040" w:themeColor="text1" w:themeTint="BF"/>
    </w:rPr>
  </w:style>
  <w:style w:type="paragraph" w:styleId="ListParagraph">
    <w:name w:val="List Paragraph"/>
    <w:aliases w:val="Bullet Number,lp1,Bullet List,FooterText,List Paragraph1,lp11,numbered,Paragraphe de liste1,Bulletr List Paragraph,列出段落,列出段落1,Listeafsnit1,Parágrafo da Lista1,List Paragraph2,List Paragraph21"/>
    <w:basedOn w:val="Normal"/>
    <w:link w:val="ListParagraphChar"/>
    <w:uiPriority w:val="34"/>
    <w:qFormat/>
    <w:rsid w:val="00D11149"/>
    <w:pPr>
      <w:spacing w:line="278" w:lineRule="auto"/>
      <w:ind w:left="720"/>
      <w:contextualSpacing/>
    </w:pPr>
    <w:rPr>
      <w:sz w:val="24"/>
      <w:szCs w:val="24"/>
    </w:rPr>
  </w:style>
  <w:style w:type="character" w:styleId="IntenseEmphasis">
    <w:name w:val="Intense Emphasis"/>
    <w:basedOn w:val="DefaultParagraphFont"/>
    <w:uiPriority w:val="21"/>
    <w:qFormat/>
    <w:rsid w:val="00D11149"/>
    <w:rPr>
      <w:i/>
      <w:iCs/>
      <w:color w:val="0F4761" w:themeColor="accent1" w:themeShade="BF"/>
    </w:rPr>
  </w:style>
  <w:style w:type="paragraph" w:styleId="IntenseQuote">
    <w:name w:val="Intense Quote"/>
    <w:basedOn w:val="Normal"/>
    <w:next w:val="Normal"/>
    <w:link w:val="IntenseQuoteChar"/>
    <w:uiPriority w:val="30"/>
    <w:qFormat/>
    <w:rsid w:val="00D11149"/>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D11149"/>
    <w:rPr>
      <w:i/>
      <w:iCs/>
      <w:color w:val="0F4761" w:themeColor="accent1" w:themeShade="BF"/>
    </w:rPr>
  </w:style>
  <w:style w:type="character" w:styleId="IntenseReference">
    <w:name w:val="Intense Reference"/>
    <w:basedOn w:val="DefaultParagraphFont"/>
    <w:uiPriority w:val="32"/>
    <w:qFormat/>
    <w:rsid w:val="00D11149"/>
    <w:rPr>
      <w:b/>
      <w:bCs/>
      <w:smallCaps/>
      <w:color w:val="0F4761" w:themeColor="accent1" w:themeShade="BF"/>
      <w:spacing w:val="5"/>
    </w:rPr>
  </w:style>
  <w:style w:type="paragraph" w:styleId="TOCHeading">
    <w:name w:val="TOC Heading"/>
    <w:basedOn w:val="Heading1"/>
    <w:next w:val="Normal"/>
    <w:uiPriority w:val="39"/>
    <w:unhideWhenUsed/>
    <w:qFormat/>
    <w:rsid w:val="00D11149"/>
    <w:pPr>
      <w:spacing w:before="240" w:after="0" w:line="259" w:lineRule="auto"/>
      <w:outlineLvl w:val="9"/>
    </w:pPr>
    <w:rPr>
      <w:kern w:val="0"/>
      <w:sz w:val="32"/>
      <w:szCs w:val="32"/>
      <w14:ligatures w14:val="none"/>
    </w:rPr>
  </w:style>
  <w:style w:type="paragraph" w:styleId="Footer">
    <w:name w:val="footer"/>
    <w:basedOn w:val="Normal"/>
    <w:link w:val="FooterChar"/>
    <w:uiPriority w:val="99"/>
    <w:unhideWhenUsed/>
    <w:rsid w:val="00D111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149"/>
    <w:rPr>
      <w:sz w:val="22"/>
      <w:szCs w:val="22"/>
    </w:rPr>
  </w:style>
  <w:style w:type="paragraph" w:styleId="Header">
    <w:name w:val="header"/>
    <w:basedOn w:val="Normal"/>
    <w:link w:val="HeaderChar"/>
    <w:uiPriority w:val="99"/>
    <w:unhideWhenUsed/>
    <w:rsid w:val="00D111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149"/>
    <w:rPr>
      <w:sz w:val="22"/>
      <w:szCs w:val="22"/>
    </w:rPr>
  </w:style>
  <w:style w:type="character" w:customStyle="1" w:styleId="ListParagraphChar">
    <w:name w:val="List Paragraph Char"/>
    <w:aliases w:val="Bullet Number Char,lp1 Char,Bullet List Char,FooterText Char,List Paragraph1 Char,lp11 Char,numbered Char,Paragraphe de liste1 Char,Bulletr List Paragraph Char,列出段落 Char,列出段落1 Char,Listeafsnit1 Char,Parágrafo da Lista1 Char"/>
    <w:basedOn w:val="DefaultParagraphFont"/>
    <w:link w:val="ListParagraph"/>
    <w:uiPriority w:val="34"/>
    <w:rsid w:val="00C527F8"/>
  </w:style>
  <w:style w:type="paragraph" w:customStyle="1" w:styleId="paragraph">
    <w:name w:val="paragraph"/>
    <w:basedOn w:val="Normal"/>
    <w:rsid w:val="000019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001942"/>
  </w:style>
  <w:style w:type="character" w:customStyle="1" w:styleId="eop">
    <w:name w:val="eop"/>
    <w:basedOn w:val="DefaultParagraphFont"/>
    <w:rsid w:val="00001942"/>
  </w:style>
  <w:style w:type="character" w:customStyle="1" w:styleId="spellingerror">
    <w:name w:val="spellingerror"/>
    <w:basedOn w:val="DefaultParagraphFont"/>
    <w:rsid w:val="00001942"/>
  </w:style>
  <w:style w:type="character" w:customStyle="1" w:styleId="contextualspellingandgrammarerror">
    <w:name w:val="contextualspellingandgrammarerror"/>
    <w:basedOn w:val="DefaultParagraphFont"/>
    <w:rsid w:val="00001942"/>
  </w:style>
  <w:style w:type="paragraph" w:styleId="BodyText">
    <w:name w:val="Body Text"/>
    <w:basedOn w:val="Normal"/>
    <w:link w:val="BodyTextChar"/>
    <w:uiPriority w:val="1"/>
    <w:qFormat/>
    <w:rsid w:val="00001942"/>
    <w:pPr>
      <w:widowControl w:val="0"/>
      <w:spacing w:after="0" w:line="240" w:lineRule="auto"/>
      <w:ind w:left="1512" w:hanging="350"/>
    </w:pPr>
    <w:rPr>
      <w:rFonts w:ascii="Times New Roman" w:eastAsia="Times New Roman" w:hAnsi="Times New Roman"/>
      <w:kern w:val="0"/>
      <w:sz w:val="23"/>
      <w:szCs w:val="23"/>
      <w14:ligatures w14:val="none"/>
    </w:rPr>
  </w:style>
  <w:style w:type="character" w:customStyle="1" w:styleId="BodyTextChar">
    <w:name w:val="Body Text Char"/>
    <w:basedOn w:val="DefaultParagraphFont"/>
    <w:link w:val="BodyText"/>
    <w:uiPriority w:val="1"/>
    <w:rsid w:val="00001942"/>
    <w:rPr>
      <w:rFonts w:ascii="Times New Roman" w:eastAsia="Times New Roman" w:hAnsi="Times New Roman"/>
      <w:kern w:val="0"/>
      <w:sz w:val="23"/>
      <w:szCs w:val="23"/>
      <w14:ligatures w14:val="none"/>
    </w:rPr>
  </w:style>
  <w:style w:type="table" w:styleId="GridTable4-Accent5">
    <w:name w:val="Grid Table 4 Accent 5"/>
    <w:basedOn w:val="TableNormal"/>
    <w:uiPriority w:val="49"/>
    <w:rsid w:val="00001942"/>
    <w:pPr>
      <w:spacing w:after="0" w:line="240" w:lineRule="auto"/>
    </w:pPr>
    <w:rPr>
      <w:kern w:val="0"/>
      <w:sz w:val="22"/>
      <w:szCs w:val="22"/>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TOC1">
    <w:name w:val="toc 1"/>
    <w:basedOn w:val="Normal"/>
    <w:next w:val="Normal"/>
    <w:autoRedefine/>
    <w:uiPriority w:val="39"/>
    <w:unhideWhenUsed/>
    <w:rsid w:val="00871B16"/>
    <w:pPr>
      <w:spacing w:after="100"/>
    </w:pPr>
  </w:style>
  <w:style w:type="paragraph" w:styleId="TOC2">
    <w:name w:val="toc 2"/>
    <w:basedOn w:val="Normal"/>
    <w:next w:val="Normal"/>
    <w:autoRedefine/>
    <w:uiPriority w:val="39"/>
    <w:unhideWhenUsed/>
    <w:rsid w:val="00661B9C"/>
    <w:pPr>
      <w:tabs>
        <w:tab w:val="right" w:leader="dot" w:pos="9350"/>
      </w:tabs>
      <w:spacing w:after="100"/>
      <w:ind w:left="220"/>
    </w:pPr>
    <w:rPr>
      <w:noProof/>
    </w:rPr>
  </w:style>
  <w:style w:type="character" w:styleId="Hyperlink">
    <w:name w:val="Hyperlink"/>
    <w:basedOn w:val="DefaultParagraphFont"/>
    <w:uiPriority w:val="99"/>
    <w:unhideWhenUsed/>
    <w:rsid w:val="00871B16"/>
    <w:rPr>
      <w:color w:val="467886" w:themeColor="hyperlink"/>
      <w:u w:val="single"/>
    </w:rPr>
  </w:style>
  <w:style w:type="table" w:styleId="TableGrid">
    <w:name w:val="Table Grid"/>
    <w:basedOn w:val="TableNormal"/>
    <w:uiPriority w:val="59"/>
    <w:rsid w:val="001442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uiPriority w:val="39"/>
    <w:unhideWhenUsed/>
    <w:rsid w:val="004A63BA"/>
    <w:pPr>
      <w:spacing w:after="100"/>
      <w:ind w:left="440"/>
    </w:pPr>
  </w:style>
  <w:style w:type="character" w:styleId="CommentReference">
    <w:name w:val="annotation reference"/>
    <w:basedOn w:val="DefaultParagraphFont"/>
    <w:uiPriority w:val="99"/>
    <w:semiHidden/>
    <w:unhideWhenUsed/>
    <w:rsid w:val="009162F2"/>
    <w:rPr>
      <w:sz w:val="16"/>
      <w:szCs w:val="16"/>
    </w:rPr>
  </w:style>
  <w:style w:type="paragraph" w:styleId="CommentText">
    <w:name w:val="annotation text"/>
    <w:basedOn w:val="Normal"/>
    <w:link w:val="CommentTextChar"/>
    <w:uiPriority w:val="99"/>
    <w:unhideWhenUsed/>
    <w:rsid w:val="009162F2"/>
    <w:pPr>
      <w:spacing w:line="240" w:lineRule="auto"/>
    </w:pPr>
    <w:rPr>
      <w:sz w:val="20"/>
      <w:szCs w:val="20"/>
    </w:rPr>
  </w:style>
  <w:style w:type="character" w:customStyle="1" w:styleId="CommentTextChar">
    <w:name w:val="Comment Text Char"/>
    <w:basedOn w:val="DefaultParagraphFont"/>
    <w:link w:val="CommentText"/>
    <w:uiPriority w:val="99"/>
    <w:rsid w:val="009162F2"/>
    <w:rPr>
      <w:sz w:val="20"/>
      <w:szCs w:val="20"/>
    </w:rPr>
  </w:style>
  <w:style w:type="paragraph" w:styleId="CommentSubject">
    <w:name w:val="annotation subject"/>
    <w:basedOn w:val="CommentText"/>
    <w:next w:val="CommentText"/>
    <w:link w:val="CommentSubjectChar"/>
    <w:uiPriority w:val="99"/>
    <w:semiHidden/>
    <w:unhideWhenUsed/>
    <w:rsid w:val="009162F2"/>
    <w:rPr>
      <w:b/>
      <w:bCs/>
    </w:rPr>
  </w:style>
  <w:style w:type="character" w:customStyle="1" w:styleId="CommentSubjectChar">
    <w:name w:val="Comment Subject Char"/>
    <w:basedOn w:val="CommentTextChar"/>
    <w:link w:val="CommentSubject"/>
    <w:uiPriority w:val="99"/>
    <w:semiHidden/>
    <w:rsid w:val="009162F2"/>
    <w:rPr>
      <w:b/>
      <w:bCs/>
      <w:sz w:val="20"/>
      <w:szCs w:val="20"/>
    </w:rPr>
  </w:style>
  <w:style w:type="character" w:styleId="Mention">
    <w:name w:val="Mention"/>
    <w:basedOn w:val="DefaultParagraphFont"/>
    <w:uiPriority w:val="99"/>
    <w:unhideWhenUsed/>
    <w:rsid w:val="009162F2"/>
    <w:rPr>
      <w:color w:val="2B579A"/>
      <w:shd w:val="clear" w:color="auto" w:fill="E1DFDD"/>
    </w:rPr>
  </w:style>
  <w:style w:type="character" w:styleId="UnresolvedMention">
    <w:name w:val="Unresolved Mention"/>
    <w:basedOn w:val="DefaultParagraphFont"/>
    <w:uiPriority w:val="99"/>
    <w:semiHidden/>
    <w:unhideWhenUsed/>
    <w:rsid w:val="00635CA0"/>
    <w:rPr>
      <w:color w:val="605E5C"/>
      <w:shd w:val="clear" w:color="auto" w:fill="E1DFDD"/>
    </w:rPr>
  </w:style>
  <w:style w:type="paragraph" w:styleId="NoSpacing">
    <w:name w:val="No Spacing"/>
    <w:uiPriority w:val="1"/>
    <w:qFormat/>
    <w:rsid w:val="00E84966"/>
    <w:pPr>
      <w:spacing w:after="0" w:line="240" w:lineRule="auto"/>
    </w:pPr>
    <w:rPr>
      <w:sz w:val="22"/>
      <w:szCs w:val="22"/>
    </w:rPr>
  </w:style>
  <w:style w:type="table" w:customStyle="1" w:styleId="TableGrid0">
    <w:name w:val="TableGrid"/>
    <w:rsid w:val="00B15D9E"/>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48634">
      <w:bodyDiv w:val="1"/>
      <w:marLeft w:val="0"/>
      <w:marRight w:val="0"/>
      <w:marTop w:val="0"/>
      <w:marBottom w:val="0"/>
      <w:divBdr>
        <w:top w:val="none" w:sz="0" w:space="0" w:color="auto"/>
        <w:left w:val="none" w:sz="0" w:space="0" w:color="auto"/>
        <w:bottom w:val="none" w:sz="0" w:space="0" w:color="auto"/>
        <w:right w:val="none" w:sz="0" w:space="0" w:color="auto"/>
      </w:divBdr>
      <w:divsChild>
        <w:div w:id="22557500">
          <w:marLeft w:val="0"/>
          <w:marRight w:val="0"/>
          <w:marTop w:val="0"/>
          <w:marBottom w:val="0"/>
          <w:divBdr>
            <w:top w:val="none" w:sz="0" w:space="0" w:color="auto"/>
            <w:left w:val="none" w:sz="0" w:space="0" w:color="auto"/>
            <w:bottom w:val="none" w:sz="0" w:space="0" w:color="auto"/>
            <w:right w:val="none" w:sz="0" w:space="0" w:color="auto"/>
          </w:divBdr>
        </w:div>
        <w:div w:id="236286389">
          <w:marLeft w:val="0"/>
          <w:marRight w:val="0"/>
          <w:marTop w:val="0"/>
          <w:marBottom w:val="0"/>
          <w:divBdr>
            <w:top w:val="none" w:sz="0" w:space="0" w:color="auto"/>
            <w:left w:val="none" w:sz="0" w:space="0" w:color="auto"/>
            <w:bottom w:val="none" w:sz="0" w:space="0" w:color="auto"/>
            <w:right w:val="none" w:sz="0" w:space="0" w:color="auto"/>
          </w:divBdr>
        </w:div>
        <w:div w:id="250940959">
          <w:marLeft w:val="0"/>
          <w:marRight w:val="0"/>
          <w:marTop w:val="0"/>
          <w:marBottom w:val="0"/>
          <w:divBdr>
            <w:top w:val="none" w:sz="0" w:space="0" w:color="auto"/>
            <w:left w:val="none" w:sz="0" w:space="0" w:color="auto"/>
            <w:bottom w:val="none" w:sz="0" w:space="0" w:color="auto"/>
            <w:right w:val="none" w:sz="0" w:space="0" w:color="auto"/>
          </w:divBdr>
        </w:div>
        <w:div w:id="762341410">
          <w:marLeft w:val="0"/>
          <w:marRight w:val="0"/>
          <w:marTop w:val="0"/>
          <w:marBottom w:val="0"/>
          <w:divBdr>
            <w:top w:val="none" w:sz="0" w:space="0" w:color="auto"/>
            <w:left w:val="none" w:sz="0" w:space="0" w:color="auto"/>
            <w:bottom w:val="none" w:sz="0" w:space="0" w:color="auto"/>
            <w:right w:val="none" w:sz="0" w:space="0" w:color="auto"/>
          </w:divBdr>
          <w:divsChild>
            <w:div w:id="752627389">
              <w:marLeft w:val="-75"/>
              <w:marRight w:val="0"/>
              <w:marTop w:val="30"/>
              <w:marBottom w:val="30"/>
              <w:divBdr>
                <w:top w:val="none" w:sz="0" w:space="0" w:color="auto"/>
                <w:left w:val="none" w:sz="0" w:space="0" w:color="auto"/>
                <w:bottom w:val="none" w:sz="0" w:space="0" w:color="auto"/>
                <w:right w:val="none" w:sz="0" w:space="0" w:color="auto"/>
              </w:divBdr>
              <w:divsChild>
                <w:div w:id="711148222">
                  <w:marLeft w:val="0"/>
                  <w:marRight w:val="0"/>
                  <w:marTop w:val="0"/>
                  <w:marBottom w:val="0"/>
                  <w:divBdr>
                    <w:top w:val="none" w:sz="0" w:space="0" w:color="auto"/>
                    <w:left w:val="none" w:sz="0" w:space="0" w:color="auto"/>
                    <w:bottom w:val="none" w:sz="0" w:space="0" w:color="auto"/>
                    <w:right w:val="none" w:sz="0" w:space="0" w:color="auto"/>
                  </w:divBdr>
                  <w:divsChild>
                    <w:div w:id="1944921845">
                      <w:marLeft w:val="0"/>
                      <w:marRight w:val="0"/>
                      <w:marTop w:val="0"/>
                      <w:marBottom w:val="0"/>
                      <w:divBdr>
                        <w:top w:val="none" w:sz="0" w:space="0" w:color="auto"/>
                        <w:left w:val="none" w:sz="0" w:space="0" w:color="auto"/>
                        <w:bottom w:val="none" w:sz="0" w:space="0" w:color="auto"/>
                        <w:right w:val="none" w:sz="0" w:space="0" w:color="auto"/>
                      </w:divBdr>
                    </w:div>
                  </w:divsChild>
                </w:div>
                <w:div w:id="819349269">
                  <w:marLeft w:val="0"/>
                  <w:marRight w:val="0"/>
                  <w:marTop w:val="0"/>
                  <w:marBottom w:val="0"/>
                  <w:divBdr>
                    <w:top w:val="none" w:sz="0" w:space="0" w:color="auto"/>
                    <w:left w:val="none" w:sz="0" w:space="0" w:color="auto"/>
                    <w:bottom w:val="none" w:sz="0" w:space="0" w:color="auto"/>
                    <w:right w:val="none" w:sz="0" w:space="0" w:color="auto"/>
                  </w:divBdr>
                  <w:divsChild>
                    <w:div w:id="1208026110">
                      <w:marLeft w:val="0"/>
                      <w:marRight w:val="0"/>
                      <w:marTop w:val="0"/>
                      <w:marBottom w:val="0"/>
                      <w:divBdr>
                        <w:top w:val="none" w:sz="0" w:space="0" w:color="auto"/>
                        <w:left w:val="none" w:sz="0" w:space="0" w:color="auto"/>
                        <w:bottom w:val="none" w:sz="0" w:space="0" w:color="auto"/>
                        <w:right w:val="none" w:sz="0" w:space="0" w:color="auto"/>
                      </w:divBdr>
                    </w:div>
                  </w:divsChild>
                </w:div>
                <w:div w:id="915820914">
                  <w:marLeft w:val="0"/>
                  <w:marRight w:val="0"/>
                  <w:marTop w:val="0"/>
                  <w:marBottom w:val="0"/>
                  <w:divBdr>
                    <w:top w:val="none" w:sz="0" w:space="0" w:color="auto"/>
                    <w:left w:val="none" w:sz="0" w:space="0" w:color="auto"/>
                    <w:bottom w:val="none" w:sz="0" w:space="0" w:color="auto"/>
                    <w:right w:val="none" w:sz="0" w:space="0" w:color="auto"/>
                  </w:divBdr>
                  <w:divsChild>
                    <w:div w:id="1502156276">
                      <w:marLeft w:val="0"/>
                      <w:marRight w:val="0"/>
                      <w:marTop w:val="0"/>
                      <w:marBottom w:val="0"/>
                      <w:divBdr>
                        <w:top w:val="none" w:sz="0" w:space="0" w:color="auto"/>
                        <w:left w:val="none" w:sz="0" w:space="0" w:color="auto"/>
                        <w:bottom w:val="none" w:sz="0" w:space="0" w:color="auto"/>
                        <w:right w:val="none" w:sz="0" w:space="0" w:color="auto"/>
                      </w:divBdr>
                    </w:div>
                  </w:divsChild>
                </w:div>
                <w:div w:id="1021469361">
                  <w:marLeft w:val="0"/>
                  <w:marRight w:val="0"/>
                  <w:marTop w:val="0"/>
                  <w:marBottom w:val="0"/>
                  <w:divBdr>
                    <w:top w:val="none" w:sz="0" w:space="0" w:color="auto"/>
                    <w:left w:val="none" w:sz="0" w:space="0" w:color="auto"/>
                    <w:bottom w:val="none" w:sz="0" w:space="0" w:color="auto"/>
                    <w:right w:val="none" w:sz="0" w:space="0" w:color="auto"/>
                  </w:divBdr>
                  <w:divsChild>
                    <w:div w:id="1021667437">
                      <w:marLeft w:val="0"/>
                      <w:marRight w:val="0"/>
                      <w:marTop w:val="0"/>
                      <w:marBottom w:val="0"/>
                      <w:divBdr>
                        <w:top w:val="none" w:sz="0" w:space="0" w:color="auto"/>
                        <w:left w:val="none" w:sz="0" w:space="0" w:color="auto"/>
                        <w:bottom w:val="none" w:sz="0" w:space="0" w:color="auto"/>
                        <w:right w:val="none" w:sz="0" w:space="0" w:color="auto"/>
                      </w:divBdr>
                    </w:div>
                  </w:divsChild>
                </w:div>
                <w:div w:id="1031104636">
                  <w:marLeft w:val="0"/>
                  <w:marRight w:val="0"/>
                  <w:marTop w:val="0"/>
                  <w:marBottom w:val="0"/>
                  <w:divBdr>
                    <w:top w:val="none" w:sz="0" w:space="0" w:color="auto"/>
                    <w:left w:val="none" w:sz="0" w:space="0" w:color="auto"/>
                    <w:bottom w:val="none" w:sz="0" w:space="0" w:color="auto"/>
                    <w:right w:val="none" w:sz="0" w:space="0" w:color="auto"/>
                  </w:divBdr>
                  <w:divsChild>
                    <w:div w:id="1272397326">
                      <w:marLeft w:val="0"/>
                      <w:marRight w:val="0"/>
                      <w:marTop w:val="0"/>
                      <w:marBottom w:val="0"/>
                      <w:divBdr>
                        <w:top w:val="none" w:sz="0" w:space="0" w:color="auto"/>
                        <w:left w:val="none" w:sz="0" w:space="0" w:color="auto"/>
                        <w:bottom w:val="none" w:sz="0" w:space="0" w:color="auto"/>
                        <w:right w:val="none" w:sz="0" w:space="0" w:color="auto"/>
                      </w:divBdr>
                    </w:div>
                  </w:divsChild>
                </w:div>
                <w:div w:id="1079593667">
                  <w:marLeft w:val="0"/>
                  <w:marRight w:val="0"/>
                  <w:marTop w:val="0"/>
                  <w:marBottom w:val="0"/>
                  <w:divBdr>
                    <w:top w:val="none" w:sz="0" w:space="0" w:color="auto"/>
                    <w:left w:val="none" w:sz="0" w:space="0" w:color="auto"/>
                    <w:bottom w:val="none" w:sz="0" w:space="0" w:color="auto"/>
                    <w:right w:val="none" w:sz="0" w:space="0" w:color="auto"/>
                  </w:divBdr>
                  <w:divsChild>
                    <w:div w:id="334305183">
                      <w:marLeft w:val="0"/>
                      <w:marRight w:val="0"/>
                      <w:marTop w:val="0"/>
                      <w:marBottom w:val="0"/>
                      <w:divBdr>
                        <w:top w:val="none" w:sz="0" w:space="0" w:color="auto"/>
                        <w:left w:val="none" w:sz="0" w:space="0" w:color="auto"/>
                        <w:bottom w:val="none" w:sz="0" w:space="0" w:color="auto"/>
                        <w:right w:val="none" w:sz="0" w:space="0" w:color="auto"/>
                      </w:divBdr>
                    </w:div>
                  </w:divsChild>
                </w:div>
                <w:div w:id="1318220508">
                  <w:marLeft w:val="0"/>
                  <w:marRight w:val="0"/>
                  <w:marTop w:val="0"/>
                  <w:marBottom w:val="0"/>
                  <w:divBdr>
                    <w:top w:val="none" w:sz="0" w:space="0" w:color="auto"/>
                    <w:left w:val="none" w:sz="0" w:space="0" w:color="auto"/>
                    <w:bottom w:val="none" w:sz="0" w:space="0" w:color="auto"/>
                    <w:right w:val="none" w:sz="0" w:space="0" w:color="auto"/>
                  </w:divBdr>
                  <w:divsChild>
                    <w:div w:id="415059415">
                      <w:marLeft w:val="0"/>
                      <w:marRight w:val="0"/>
                      <w:marTop w:val="0"/>
                      <w:marBottom w:val="0"/>
                      <w:divBdr>
                        <w:top w:val="none" w:sz="0" w:space="0" w:color="auto"/>
                        <w:left w:val="none" w:sz="0" w:space="0" w:color="auto"/>
                        <w:bottom w:val="none" w:sz="0" w:space="0" w:color="auto"/>
                        <w:right w:val="none" w:sz="0" w:space="0" w:color="auto"/>
                      </w:divBdr>
                    </w:div>
                  </w:divsChild>
                </w:div>
                <w:div w:id="1526824510">
                  <w:marLeft w:val="0"/>
                  <w:marRight w:val="0"/>
                  <w:marTop w:val="0"/>
                  <w:marBottom w:val="0"/>
                  <w:divBdr>
                    <w:top w:val="none" w:sz="0" w:space="0" w:color="auto"/>
                    <w:left w:val="none" w:sz="0" w:space="0" w:color="auto"/>
                    <w:bottom w:val="none" w:sz="0" w:space="0" w:color="auto"/>
                    <w:right w:val="none" w:sz="0" w:space="0" w:color="auto"/>
                  </w:divBdr>
                  <w:divsChild>
                    <w:div w:id="365642542">
                      <w:marLeft w:val="0"/>
                      <w:marRight w:val="0"/>
                      <w:marTop w:val="0"/>
                      <w:marBottom w:val="0"/>
                      <w:divBdr>
                        <w:top w:val="none" w:sz="0" w:space="0" w:color="auto"/>
                        <w:left w:val="none" w:sz="0" w:space="0" w:color="auto"/>
                        <w:bottom w:val="none" w:sz="0" w:space="0" w:color="auto"/>
                        <w:right w:val="none" w:sz="0" w:space="0" w:color="auto"/>
                      </w:divBdr>
                    </w:div>
                  </w:divsChild>
                </w:div>
                <w:div w:id="1784380277">
                  <w:marLeft w:val="0"/>
                  <w:marRight w:val="0"/>
                  <w:marTop w:val="0"/>
                  <w:marBottom w:val="0"/>
                  <w:divBdr>
                    <w:top w:val="none" w:sz="0" w:space="0" w:color="auto"/>
                    <w:left w:val="none" w:sz="0" w:space="0" w:color="auto"/>
                    <w:bottom w:val="none" w:sz="0" w:space="0" w:color="auto"/>
                    <w:right w:val="none" w:sz="0" w:space="0" w:color="auto"/>
                  </w:divBdr>
                  <w:divsChild>
                    <w:div w:id="512106467">
                      <w:marLeft w:val="0"/>
                      <w:marRight w:val="0"/>
                      <w:marTop w:val="0"/>
                      <w:marBottom w:val="0"/>
                      <w:divBdr>
                        <w:top w:val="none" w:sz="0" w:space="0" w:color="auto"/>
                        <w:left w:val="none" w:sz="0" w:space="0" w:color="auto"/>
                        <w:bottom w:val="none" w:sz="0" w:space="0" w:color="auto"/>
                        <w:right w:val="none" w:sz="0" w:space="0" w:color="auto"/>
                      </w:divBdr>
                    </w:div>
                  </w:divsChild>
                </w:div>
                <w:div w:id="1843885355">
                  <w:marLeft w:val="0"/>
                  <w:marRight w:val="0"/>
                  <w:marTop w:val="0"/>
                  <w:marBottom w:val="0"/>
                  <w:divBdr>
                    <w:top w:val="none" w:sz="0" w:space="0" w:color="auto"/>
                    <w:left w:val="none" w:sz="0" w:space="0" w:color="auto"/>
                    <w:bottom w:val="none" w:sz="0" w:space="0" w:color="auto"/>
                    <w:right w:val="none" w:sz="0" w:space="0" w:color="auto"/>
                  </w:divBdr>
                  <w:divsChild>
                    <w:div w:id="492063645">
                      <w:marLeft w:val="0"/>
                      <w:marRight w:val="0"/>
                      <w:marTop w:val="0"/>
                      <w:marBottom w:val="0"/>
                      <w:divBdr>
                        <w:top w:val="none" w:sz="0" w:space="0" w:color="auto"/>
                        <w:left w:val="none" w:sz="0" w:space="0" w:color="auto"/>
                        <w:bottom w:val="none" w:sz="0" w:space="0" w:color="auto"/>
                        <w:right w:val="none" w:sz="0" w:space="0" w:color="auto"/>
                      </w:divBdr>
                    </w:div>
                  </w:divsChild>
                </w:div>
                <w:div w:id="2061132402">
                  <w:marLeft w:val="0"/>
                  <w:marRight w:val="0"/>
                  <w:marTop w:val="0"/>
                  <w:marBottom w:val="0"/>
                  <w:divBdr>
                    <w:top w:val="none" w:sz="0" w:space="0" w:color="auto"/>
                    <w:left w:val="none" w:sz="0" w:space="0" w:color="auto"/>
                    <w:bottom w:val="none" w:sz="0" w:space="0" w:color="auto"/>
                    <w:right w:val="none" w:sz="0" w:space="0" w:color="auto"/>
                  </w:divBdr>
                  <w:divsChild>
                    <w:div w:id="1210529298">
                      <w:marLeft w:val="0"/>
                      <w:marRight w:val="0"/>
                      <w:marTop w:val="0"/>
                      <w:marBottom w:val="0"/>
                      <w:divBdr>
                        <w:top w:val="none" w:sz="0" w:space="0" w:color="auto"/>
                        <w:left w:val="none" w:sz="0" w:space="0" w:color="auto"/>
                        <w:bottom w:val="none" w:sz="0" w:space="0" w:color="auto"/>
                        <w:right w:val="none" w:sz="0" w:space="0" w:color="auto"/>
                      </w:divBdr>
                    </w:div>
                  </w:divsChild>
                </w:div>
                <w:div w:id="2083945238">
                  <w:marLeft w:val="0"/>
                  <w:marRight w:val="0"/>
                  <w:marTop w:val="0"/>
                  <w:marBottom w:val="0"/>
                  <w:divBdr>
                    <w:top w:val="none" w:sz="0" w:space="0" w:color="auto"/>
                    <w:left w:val="none" w:sz="0" w:space="0" w:color="auto"/>
                    <w:bottom w:val="none" w:sz="0" w:space="0" w:color="auto"/>
                    <w:right w:val="none" w:sz="0" w:space="0" w:color="auto"/>
                  </w:divBdr>
                  <w:divsChild>
                    <w:div w:id="19409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93074">
          <w:marLeft w:val="0"/>
          <w:marRight w:val="0"/>
          <w:marTop w:val="0"/>
          <w:marBottom w:val="0"/>
          <w:divBdr>
            <w:top w:val="none" w:sz="0" w:space="0" w:color="auto"/>
            <w:left w:val="none" w:sz="0" w:space="0" w:color="auto"/>
            <w:bottom w:val="none" w:sz="0" w:space="0" w:color="auto"/>
            <w:right w:val="none" w:sz="0" w:space="0" w:color="auto"/>
          </w:divBdr>
        </w:div>
        <w:div w:id="1676879455">
          <w:marLeft w:val="0"/>
          <w:marRight w:val="0"/>
          <w:marTop w:val="0"/>
          <w:marBottom w:val="0"/>
          <w:divBdr>
            <w:top w:val="none" w:sz="0" w:space="0" w:color="auto"/>
            <w:left w:val="none" w:sz="0" w:space="0" w:color="auto"/>
            <w:bottom w:val="none" w:sz="0" w:space="0" w:color="auto"/>
            <w:right w:val="none" w:sz="0" w:space="0" w:color="auto"/>
          </w:divBdr>
        </w:div>
        <w:div w:id="1842618574">
          <w:marLeft w:val="0"/>
          <w:marRight w:val="0"/>
          <w:marTop w:val="0"/>
          <w:marBottom w:val="0"/>
          <w:divBdr>
            <w:top w:val="none" w:sz="0" w:space="0" w:color="auto"/>
            <w:left w:val="none" w:sz="0" w:space="0" w:color="auto"/>
            <w:bottom w:val="none" w:sz="0" w:space="0" w:color="auto"/>
            <w:right w:val="none" w:sz="0" w:space="0" w:color="auto"/>
          </w:divBdr>
          <w:divsChild>
            <w:div w:id="120538198">
              <w:marLeft w:val="0"/>
              <w:marRight w:val="0"/>
              <w:marTop w:val="0"/>
              <w:marBottom w:val="0"/>
              <w:divBdr>
                <w:top w:val="none" w:sz="0" w:space="0" w:color="auto"/>
                <w:left w:val="none" w:sz="0" w:space="0" w:color="auto"/>
                <w:bottom w:val="none" w:sz="0" w:space="0" w:color="auto"/>
                <w:right w:val="none" w:sz="0" w:space="0" w:color="auto"/>
              </w:divBdr>
            </w:div>
            <w:div w:id="346561264">
              <w:marLeft w:val="0"/>
              <w:marRight w:val="0"/>
              <w:marTop w:val="0"/>
              <w:marBottom w:val="0"/>
              <w:divBdr>
                <w:top w:val="none" w:sz="0" w:space="0" w:color="auto"/>
                <w:left w:val="none" w:sz="0" w:space="0" w:color="auto"/>
                <w:bottom w:val="none" w:sz="0" w:space="0" w:color="auto"/>
                <w:right w:val="none" w:sz="0" w:space="0" w:color="auto"/>
              </w:divBdr>
            </w:div>
            <w:div w:id="500970056">
              <w:marLeft w:val="0"/>
              <w:marRight w:val="0"/>
              <w:marTop w:val="0"/>
              <w:marBottom w:val="0"/>
              <w:divBdr>
                <w:top w:val="none" w:sz="0" w:space="0" w:color="auto"/>
                <w:left w:val="none" w:sz="0" w:space="0" w:color="auto"/>
                <w:bottom w:val="none" w:sz="0" w:space="0" w:color="auto"/>
                <w:right w:val="none" w:sz="0" w:space="0" w:color="auto"/>
              </w:divBdr>
            </w:div>
            <w:div w:id="561982562">
              <w:marLeft w:val="0"/>
              <w:marRight w:val="0"/>
              <w:marTop w:val="0"/>
              <w:marBottom w:val="0"/>
              <w:divBdr>
                <w:top w:val="none" w:sz="0" w:space="0" w:color="auto"/>
                <w:left w:val="none" w:sz="0" w:space="0" w:color="auto"/>
                <w:bottom w:val="none" w:sz="0" w:space="0" w:color="auto"/>
                <w:right w:val="none" w:sz="0" w:space="0" w:color="auto"/>
              </w:divBdr>
            </w:div>
            <w:div w:id="923227676">
              <w:marLeft w:val="0"/>
              <w:marRight w:val="0"/>
              <w:marTop w:val="0"/>
              <w:marBottom w:val="0"/>
              <w:divBdr>
                <w:top w:val="none" w:sz="0" w:space="0" w:color="auto"/>
                <w:left w:val="none" w:sz="0" w:space="0" w:color="auto"/>
                <w:bottom w:val="none" w:sz="0" w:space="0" w:color="auto"/>
                <w:right w:val="none" w:sz="0" w:space="0" w:color="auto"/>
              </w:divBdr>
            </w:div>
            <w:div w:id="953831466">
              <w:marLeft w:val="0"/>
              <w:marRight w:val="0"/>
              <w:marTop w:val="0"/>
              <w:marBottom w:val="0"/>
              <w:divBdr>
                <w:top w:val="none" w:sz="0" w:space="0" w:color="auto"/>
                <w:left w:val="none" w:sz="0" w:space="0" w:color="auto"/>
                <w:bottom w:val="none" w:sz="0" w:space="0" w:color="auto"/>
                <w:right w:val="none" w:sz="0" w:space="0" w:color="auto"/>
              </w:divBdr>
            </w:div>
            <w:div w:id="1018581395">
              <w:marLeft w:val="0"/>
              <w:marRight w:val="0"/>
              <w:marTop w:val="0"/>
              <w:marBottom w:val="0"/>
              <w:divBdr>
                <w:top w:val="none" w:sz="0" w:space="0" w:color="auto"/>
                <w:left w:val="none" w:sz="0" w:space="0" w:color="auto"/>
                <w:bottom w:val="none" w:sz="0" w:space="0" w:color="auto"/>
                <w:right w:val="none" w:sz="0" w:space="0" w:color="auto"/>
              </w:divBdr>
            </w:div>
            <w:div w:id="1330984632">
              <w:marLeft w:val="0"/>
              <w:marRight w:val="0"/>
              <w:marTop w:val="0"/>
              <w:marBottom w:val="0"/>
              <w:divBdr>
                <w:top w:val="none" w:sz="0" w:space="0" w:color="auto"/>
                <w:left w:val="none" w:sz="0" w:space="0" w:color="auto"/>
                <w:bottom w:val="none" w:sz="0" w:space="0" w:color="auto"/>
                <w:right w:val="none" w:sz="0" w:space="0" w:color="auto"/>
              </w:divBdr>
            </w:div>
            <w:div w:id="1366829123">
              <w:marLeft w:val="0"/>
              <w:marRight w:val="0"/>
              <w:marTop w:val="0"/>
              <w:marBottom w:val="0"/>
              <w:divBdr>
                <w:top w:val="none" w:sz="0" w:space="0" w:color="auto"/>
                <w:left w:val="none" w:sz="0" w:space="0" w:color="auto"/>
                <w:bottom w:val="none" w:sz="0" w:space="0" w:color="auto"/>
                <w:right w:val="none" w:sz="0" w:space="0" w:color="auto"/>
              </w:divBdr>
            </w:div>
            <w:div w:id="1382242954">
              <w:marLeft w:val="0"/>
              <w:marRight w:val="0"/>
              <w:marTop w:val="0"/>
              <w:marBottom w:val="0"/>
              <w:divBdr>
                <w:top w:val="none" w:sz="0" w:space="0" w:color="auto"/>
                <w:left w:val="none" w:sz="0" w:space="0" w:color="auto"/>
                <w:bottom w:val="none" w:sz="0" w:space="0" w:color="auto"/>
                <w:right w:val="none" w:sz="0" w:space="0" w:color="auto"/>
              </w:divBdr>
            </w:div>
            <w:div w:id="1548761698">
              <w:marLeft w:val="0"/>
              <w:marRight w:val="0"/>
              <w:marTop w:val="0"/>
              <w:marBottom w:val="0"/>
              <w:divBdr>
                <w:top w:val="none" w:sz="0" w:space="0" w:color="auto"/>
                <w:left w:val="none" w:sz="0" w:space="0" w:color="auto"/>
                <w:bottom w:val="none" w:sz="0" w:space="0" w:color="auto"/>
                <w:right w:val="none" w:sz="0" w:space="0" w:color="auto"/>
              </w:divBdr>
            </w:div>
            <w:div w:id="1781335790">
              <w:marLeft w:val="0"/>
              <w:marRight w:val="0"/>
              <w:marTop w:val="0"/>
              <w:marBottom w:val="0"/>
              <w:divBdr>
                <w:top w:val="none" w:sz="0" w:space="0" w:color="auto"/>
                <w:left w:val="none" w:sz="0" w:space="0" w:color="auto"/>
                <w:bottom w:val="none" w:sz="0" w:space="0" w:color="auto"/>
                <w:right w:val="none" w:sz="0" w:space="0" w:color="auto"/>
              </w:divBdr>
            </w:div>
            <w:div w:id="1896307813">
              <w:marLeft w:val="0"/>
              <w:marRight w:val="0"/>
              <w:marTop w:val="0"/>
              <w:marBottom w:val="0"/>
              <w:divBdr>
                <w:top w:val="none" w:sz="0" w:space="0" w:color="auto"/>
                <w:left w:val="none" w:sz="0" w:space="0" w:color="auto"/>
                <w:bottom w:val="none" w:sz="0" w:space="0" w:color="auto"/>
                <w:right w:val="none" w:sz="0" w:space="0" w:color="auto"/>
              </w:divBdr>
            </w:div>
            <w:div w:id="2022466391">
              <w:marLeft w:val="0"/>
              <w:marRight w:val="0"/>
              <w:marTop w:val="0"/>
              <w:marBottom w:val="0"/>
              <w:divBdr>
                <w:top w:val="none" w:sz="0" w:space="0" w:color="auto"/>
                <w:left w:val="none" w:sz="0" w:space="0" w:color="auto"/>
                <w:bottom w:val="none" w:sz="0" w:space="0" w:color="auto"/>
                <w:right w:val="none" w:sz="0" w:space="0" w:color="auto"/>
              </w:divBdr>
            </w:div>
            <w:div w:id="21075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05266">
      <w:bodyDiv w:val="1"/>
      <w:marLeft w:val="0"/>
      <w:marRight w:val="0"/>
      <w:marTop w:val="0"/>
      <w:marBottom w:val="0"/>
      <w:divBdr>
        <w:top w:val="none" w:sz="0" w:space="0" w:color="auto"/>
        <w:left w:val="none" w:sz="0" w:space="0" w:color="auto"/>
        <w:bottom w:val="none" w:sz="0" w:space="0" w:color="auto"/>
        <w:right w:val="none" w:sz="0" w:space="0" w:color="auto"/>
      </w:divBdr>
    </w:div>
    <w:div w:id="1553617446">
      <w:bodyDiv w:val="1"/>
      <w:marLeft w:val="0"/>
      <w:marRight w:val="0"/>
      <w:marTop w:val="0"/>
      <w:marBottom w:val="0"/>
      <w:divBdr>
        <w:top w:val="none" w:sz="0" w:space="0" w:color="auto"/>
        <w:left w:val="none" w:sz="0" w:space="0" w:color="auto"/>
        <w:bottom w:val="none" w:sz="0" w:space="0" w:color="auto"/>
        <w:right w:val="none" w:sz="0" w:space="0" w:color="auto"/>
      </w:divBdr>
      <w:divsChild>
        <w:div w:id="248119445">
          <w:marLeft w:val="0"/>
          <w:marRight w:val="0"/>
          <w:marTop w:val="0"/>
          <w:marBottom w:val="0"/>
          <w:divBdr>
            <w:top w:val="none" w:sz="0" w:space="0" w:color="auto"/>
            <w:left w:val="none" w:sz="0" w:space="0" w:color="auto"/>
            <w:bottom w:val="none" w:sz="0" w:space="0" w:color="auto"/>
            <w:right w:val="none" w:sz="0" w:space="0" w:color="auto"/>
          </w:divBdr>
          <w:divsChild>
            <w:div w:id="236862148">
              <w:marLeft w:val="0"/>
              <w:marRight w:val="0"/>
              <w:marTop w:val="0"/>
              <w:marBottom w:val="0"/>
              <w:divBdr>
                <w:top w:val="none" w:sz="0" w:space="0" w:color="auto"/>
                <w:left w:val="none" w:sz="0" w:space="0" w:color="auto"/>
                <w:bottom w:val="none" w:sz="0" w:space="0" w:color="auto"/>
                <w:right w:val="none" w:sz="0" w:space="0" w:color="auto"/>
              </w:divBdr>
            </w:div>
            <w:div w:id="281498114">
              <w:marLeft w:val="0"/>
              <w:marRight w:val="0"/>
              <w:marTop w:val="0"/>
              <w:marBottom w:val="0"/>
              <w:divBdr>
                <w:top w:val="none" w:sz="0" w:space="0" w:color="auto"/>
                <w:left w:val="none" w:sz="0" w:space="0" w:color="auto"/>
                <w:bottom w:val="none" w:sz="0" w:space="0" w:color="auto"/>
                <w:right w:val="none" w:sz="0" w:space="0" w:color="auto"/>
              </w:divBdr>
            </w:div>
            <w:div w:id="661812479">
              <w:marLeft w:val="0"/>
              <w:marRight w:val="0"/>
              <w:marTop w:val="0"/>
              <w:marBottom w:val="0"/>
              <w:divBdr>
                <w:top w:val="none" w:sz="0" w:space="0" w:color="auto"/>
                <w:left w:val="none" w:sz="0" w:space="0" w:color="auto"/>
                <w:bottom w:val="none" w:sz="0" w:space="0" w:color="auto"/>
                <w:right w:val="none" w:sz="0" w:space="0" w:color="auto"/>
              </w:divBdr>
            </w:div>
            <w:div w:id="670569821">
              <w:marLeft w:val="0"/>
              <w:marRight w:val="0"/>
              <w:marTop w:val="0"/>
              <w:marBottom w:val="0"/>
              <w:divBdr>
                <w:top w:val="none" w:sz="0" w:space="0" w:color="auto"/>
                <w:left w:val="none" w:sz="0" w:space="0" w:color="auto"/>
                <w:bottom w:val="none" w:sz="0" w:space="0" w:color="auto"/>
                <w:right w:val="none" w:sz="0" w:space="0" w:color="auto"/>
              </w:divBdr>
            </w:div>
            <w:div w:id="693961243">
              <w:marLeft w:val="0"/>
              <w:marRight w:val="0"/>
              <w:marTop w:val="0"/>
              <w:marBottom w:val="0"/>
              <w:divBdr>
                <w:top w:val="none" w:sz="0" w:space="0" w:color="auto"/>
                <w:left w:val="none" w:sz="0" w:space="0" w:color="auto"/>
                <w:bottom w:val="none" w:sz="0" w:space="0" w:color="auto"/>
                <w:right w:val="none" w:sz="0" w:space="0" w:color="auto"/>
              </w:divBdr>
            </w:div>
            <w:div w:id="1063060643">
              <w:marLeft w:val="0"/>
              <w:marRight w:val="0"/>
              <w:marTop w:val="0"/>
              <w:marBottom w:val="0"/>
              <w:divBdr>
                <w:top w:val="none" w:sz="0" w:space="0" w:color="auto"/>
                <w:left w:val="none" w:sz="0" w:space="0" w:color="auto"/>
                <w:bottom w:val="none" w:sz="0" w:space="0" w:color="auto"/>
                <w:right w:val="none" w:sz="0" w:space="0" w:color="auto"/>
              </w:divBdr>
            </w:div>
            <w:div w:id="1116487610">
              <w:marLeft w:val="0"/>
              <w:marRight w:val="0"/>
              <w:marTop w:val="0"/>
              <w:marBottom w:val="0"/>
              <w:divBdr>
                <w:top w:val="none" w:sz="0" w:space="0" w:color="auto"/>
                <w:left w:val="none" w:sz="0" w:space="0" w:color="auto"/>
                <w:bottom w:val="none" w:sz="0" w:space="0" w:color="auto"/>
                <w:right w:val="none" w:sz="0" w:space="0" w:color="auto"/>
              </w:divBdr>
            </w:div>
            <w:div w:id="1287660850">
              <w:marLeft w:val="0"/>
              <w:marRight w:val="0"/>
              <w:marTop w:val="0"/>
              <w:marBottom w:val="0"/>
              <w:divBdr>
                <w:top w:val="none" w:sz="0" w:space="0" w:color="auto"/>
                <w:left w:val="none" w:sz="0" w:space="0" w:color="auto"/>
                <w:bottom w:val="none" w:sz="0" w:space="0" w:color="auto"/>
                <w:right w:val="none" w:sz="0" w:space="0" w:color="auto"/>
              </w:divBdr>
            </w:div>
            <w:div w:id="1333796592">
              <w:marLeft w:val="0"/>
              <w:marRight w:val="0"/>
              <w:marTop w:val="0"/>
              <w:marBottom w:val="0"/>
              <w:divBdr>
                <w:top w:val="none" w:sz="0" w:space="0" w:color="auto"/>
                <w:left w:val="none" w:sz="0" w:space="0" w:color="auto"/>
                <w:bottom w:val="none" w:sz="0" w:space="0" w:color="auto"/>
                <w:right w:val="none" w:sz="0" w:space="0" w:color="auto"/>
              </w:divBdr>
            </w:div>
            <w:div w:id="1643651789">
              <w:marLeft w:val="0"/>
              <w:marRight w:val="0"/>
              <w:marTop w:val="0"/>
              <w:marBottom w:val="0"/>
              <w:divBdr>
                <w:top w:val="none" w:sz="0" w:space="0" w:color="auto"/>
                <w:left w:val="none" w:sz="0" w:space="0" w:color="auto"/>
                <w:bottom w:val="none" w:sz="0" w:space="0" w:color="auto"/>
                <w:right w:val="none" w:sz="0" w:space="0" w:color="auto"/>
              </w:divBdr>
            </w:div>
            <w:div w:id="1672372145">
              <w:marLeft w:val="0"/>
              <w:marRight w:val="0"/>
              <w:marTop w:val="0"/>
              <w:marBottom w:val="0"/>
              <w:divBdr>
                <w:top w:val="none" w:sz="0" w:space="0" w:color="auto"/>
                <w:left w:val="none" w:sz="0" w:space="0" w:color="auto"/>
                <w:bottom w:val="none" w:sz="0" w:space="0" w:color="auto"/>
                <w:right w:val="none" w:sz="0" w:space="0" w:color="auto"/>
              </w:divBdr>
            </w:div>
          </w:divsChild>
        </w:div>
        <w:div w:id="1193767346">
          <w:marLeft w:val="0"/>
          <w:marRight w:val="0"/>
          <w:marTop w:val="0"/>
          <w:marBottom w:val="0"/>
          <w:divBdr>
            <w:top w:val="none" w:sz="0" w:space="0" w:color="auto"/>
            <w:left w:val="none" w:sz="0" w:space="0" w:color="auto"/>
            <w:bottom w:val="none" w:sz="0" w:space="0" w:color="auto"/>
            <w:right w:val="none" w:sz="0" w:space="0" w:color="auto"/>
          </w:divBdr>
        </w:div>
        <w:div w:id="1599482428">
          <w:marLeft w:val="0"/>
          <w:marRight w:val="0"/>
          <w:marTop w:val="0"/>
          <w:marBottom w:val="0"/>
          <w:divBdr>
            <w:top w:val="none" w:sz="0" w:space="0" w:color="auto"/>
            <w:left w:val="none" w:sz="0" w:space="0" w:color="auto"/>
            <w:bottom w:val="none" w:sz="0" w:space="0" w:color="auto"/>
            <w:right w:val="none" w:sz="0" w:space="0" w:color="auto"/>
          </w:divBdr>
        </w:div>
      </w:divsChild>
    </w:div>
    <w:div w:id="1577549374">
      <w:bodyDiv w:val="1"/>
      <w:marLeft w:val="0"/>
      <w:marRight w:val="0"/>
      <w:marTop w:val="0"/>
      <w:marBottom w:val="0"/>
      <w:divBdr>
        <w:top w:val="none" w:sz="0" w:space="0" w:color="auto"/>
        <w:left w:val="none" w:sz="0" w:space="0" w:color="auto"/>
        <w:bottom w:val="none" w:sz="0" w:space="0" w:color="auto"/>
        <w:right w:val="none" w:sz="0" w:space="0" w:color="auto"/>
      </w:divBdr>
      <w:divsChild>
        <w:div w:id="510722583">
          <w:marLeft w:val="0"/>
          <w:marRight w:val="0"/>
          <w:marTop w:val="0"/>
          <w:marBottom w:val="0"/>
          <w:divBdr>
            <w:top w:val="none" w:sz="0" w:space="0" w:color="auto"/>
            <w:left w:val="none" w:sz="0" w:space="0" w:color="auto"/>
            <w:bottom w:val="none" w:sz="0" w:space="0" w:color="auto"/>
            <w:right w:val="none" w:sz="0" w:space="0" w:color="auto"/>
          </w:divBdr>
        </w:div>
        <w:div w:id="1368529244">
          <w:marLeft w:val="0"/>
          <w:marRight w:val="0"/>
          <w:marTop w:val="0"/>
          <w:marBottom w:val="0"/>
          <w:divBdr>
            <w:top w:val="none" w:sz="0" w:space="0" w:color="auto"/>
            <w:left w:val="none" w:sz="0" w:space="0" w:color="auto"/>
            <w:bottom w:val="none" w:sz="0" w:space="0" w:color="auto"/>
            <w:right w:val="none" w:sz="0" w:space="0" w:color="auto"/>
          </w:divBdr>
          <w:divsChild>
            <w:div w:id="119879710">
              <w:marLeft w:val="0"/>
              <w:marRight w:val="0"/>
              <w:marTop w:val="0"/>
              <w:marBottom w:val="0"/>
              <w:divBdr>
                <w:top w:val="none" w:sz="0" w:space="0" w:color="auto"/>
                <w:left w:val="none" w:sz="0" w:space="0" w:color="auto"/>
                <w:bottom w:val="none" w:sz="0" w:space="0" w:color="auto"/>
                <w:right w:val="none" w:sz="0" w:space="0" w:color="auto"/>
              </w:divBdr>
            </w:div>
            <w:div w:id="166940157">
              <w:marLeft w:val="0"/>
              <w:marRight w:val="0"/>
              <w:marTop w:val="0"/>
              <w:marBottom w:val="0"/>
              <w:divBdr>
                <w:top w:val="none" w:sz="0" w:space="0" w:color="auto"/>
                <w:left w:val="none" w:sz="0" w:space="0" w:color="auto"/>
                <w:bottom w:val="none" w:sz="0" w:space="0" w:color="auto"/>
                <w:right w:val="none" w:sz="0" w:space="0" w:color="auto"/>
              </w:divBdr>
            </w:div>
            <w:div w:id="655229347">
              <w:marLeft w:val="0"/>
              <w:marRight w:val="0"/>
              <w:marTop w:val="0"/>
              <w:marBottom w:val="0"/>
              <w:divBdr>
                <w:top w:val="none" w:sz="0" w:space="0" w:color="auto"/>
                <w:left w:val="none" w:sz="0" w:space="0" w:color="auto"/>
                <w:bottom w:val="none" w:sz="0" w:space="0" w:color="auto"/>
                <w:right w:val="none" w:sz="0" w:space="0" w:color="auto"/>
              </w:divBdr>
            </w:div>
            <w:div w:id="918365584">
              <w:marLeft w:val="0"/>
              <w:marRight w:val="0"/>
              <w:marTop w:val="0"/>
              <w:marBottom w:val="0"/>
              <w:divBdr>
                <w:top w:val="none" w:sz="0" w:space="0" w:color="auto"/>
                <w:left w:val="none" w:sz="0" w:space="0" w:color="auto"/>
                <w:bottom w:val="none" w:sz="0" w:space="0" w:color="auto"/>
                <w:right w:val="none" w:sz="0" w:space="0" w:color="auto"/>
              </w:divBdr>
            </w:div>
            <w:div w:id="976449572">
              <w:marLeft w:val="0"/>
              <w:marRight w:val="0"/>
              <w:marTop w:val="0"/>
              <w:marBottom w:val="0"/>
              <w:divBdr>
                <w:top w:val="none" w:sz="0" w:space="0" w:color="auto"/>
                <w:left w:val="none" w:sz="0" w:space="0" w:color="auto"/>
                <w:bottom w:val="none" w:sz="0" w:space="0" w:color="auto"/>
                <w:right w:val="none" w:sz="0" w:space="0" w:color="auto"/>
              </w:divBdr>
            </w:div>
            <w:div w:id="1093283781">
              <w:marLeft w:val="0"/>
              <w:marRight w:val="0"/>
              <w:marTop w:val="0"/>
              <w:marBottom w:val="0"/>
              <w:divBdr>
                <w:top w:val="none" w:sz="0" w:space="0" w:color="auto"/>
                <w:left w:val="none" w:sz="0" w:space="0" w:color="auto"/>
                <w:bottom w:val="none" w:sz="0" w:space="0" w:color="auto"/>
                <w:right w:val="none" w:sz="0" w:space="0" w:color="auto"/>
              </w:divBdr>
            </w:div>
            <w:div w:id="1127891824">
              <w:marLeft w:val="0"/>
              <w:marRight w:val="0"/>
              <w:marTop w:val="0"/>
              <w:marBottom w:val="0"/>
              <w:divBdr>
                <w:top w:val="none" w:sz="0" w:space="0" w:color="auto"/>
                <w:left w:val="none" w:sz="0" w:space="0" w:color="auto"/>
                <w:bottom w:val="none" w:sz="0" w:space="0" w:color="auto"/>
                <w:right w:val="none" w:sz="0" w:space="0" w:color="auto"/>
              </w:divBdr>
            </w:div>
            <w:div w:id="1314456721">
              <w:marLeft w:val="0"/>
              <w:marRight w:val="0"/>
              <w:marTop w:val="0"/>
              <w:marBottom w:val="0"/>
              <w:divBdr>
                <w:top w:val="none" w:sz="0" w:space="0" w:color="auto"/>
                <w:left w:val="none" w:sz="0" w:space="0" w:color="auto"/>
                <w:bottom w:val="none" w:sz="0" w:space="0" w:color="auto"/>
                <w:right w:val="none" w:sz="0" w:space="0" w:color="auto"/>
              </w:divBdr>
            </w:div>
            <w:div w:id="1609584180">
              <w:marLeft w:val="0"/>
              <w:marRight w:val="0"/>
              <w:marTop w:val="0"/>
              <w:marBottom w:val="0"/>
              <w:divBdr>
                <w:top w:val="none" w:sz="0" w:space="0" w:color="auto"/>
                <w:left w:val="none" w:sz="0" w:space="0" w:color="auto"/>
                <w:bottom w:val="none" w:sz="0" w:space="0" w:color="auto"/>
                <w:right w:val="none" w:sz="0" w:space="0" w:color="auto"/>
              </w:divBdr>
            </w:div>
            <w:div w:id="1773281331">
              <w:marLeft w:val="0"/>
              <w:marRight w:val="0"/>
              <w:marTop w:val="0"/>
              <w:marBottom w:val="0"/>
              <w:divBdr>
                <w:top w:val="none" w:sz="0" w:space="0" w:color="auto"/>
                <w:left w:val="none" w:sz="0" w:space="0" w:color="auto"/>
                <w:bottom w:val="none" w:sz="0" w:space="0" w:color="auto"/>
                <w:right w:val="none" w:sz="0" w:space="0" w:color="auto"/>
              </w:divBdr>
            </w:div>
            <w:div w:id="1826386308">
              <w:marLeft w:val="0"/>
              <w:marRight w:val="0"/>
              <w:marTop w:val="0"/>
              <w:marBottom w:val="0"/>
              <w:divBdr>
                <w:top w:val="none" w:sz="0" w:space="0" w:color="auto"/>
                <w:left w:val="none" w:sz="0" w:space="0" w:color="auto"/>
                <w:bottom w:val="none" w:sz="0" w:space="0" w:color="auto"/>
                <w:right w:val="none" w:sz="0" w:space="0" w:color="auto"/>
              </w:divBdr>
            </w:div>
          </w:divsChild>
        </w:div>
        <w:div w:id="1380398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commentsExtended" Target="commentsExtended.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arrayasolutions.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omments" Target="comments.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microsoft.com/office/2018/08/relationships/commentsExtensible" Target="commentsExtensible.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1.png"/><Relationship Id="rId19"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ntTable" Target="fontTable.xml"/><Relationship Id="rId30"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D52AB069CA184BB681538DD5D1A6EF" ma:contentTypeVersion="3" ma:contentTypeDescription="Create a new document." ma:contentTypeScope="" ma:versionID="6a45dd9af2676ab543d872c320e54e1c">
  <xsd:schema xmlns:xsd="http://www.w3.org/2001/XMLSchema" xmlns:xs="http://www.w3.org/2001/XMLSchema" xmlns:p="http://schemas.microsoft.com/office/2006/metadata/properties" xmlns:ns2="d504b6b5-7eb5-4b0f-8432-dba1894b68f4" targetNamespace="http://schemas.microsoft.com/office/2006/metadata/properties" ma:root="true" ma:fieldsID="410579e4049a30b4d38b1442a446a86f" ns2:_="">
    <xsd:import namespace="d504b6b5-7eb5-4b0f-8432-dba1894b68f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04b6b5-7eb5-4b0f-8432-dba1894b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DC00A2-8385-42FE-A9EE-1D6D0A28AA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1117A2-DFEC-4A62-B25A-7459C71E1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04b6b5-7eb5-4b0f-8432-dba1894b6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B349C3-C660-481E-8A26-3D30B2516B40}">
  <ds:schemaRefs>
    <ds:schemaRef ds:uri="http://schemas.microsoft.com/sharepoint/v3/contenttype/forms"/>
  </ds:schemaRefs>
</ds:datastoreItem>
</file>

<file path=docMetadata/LabelInfo.xml><?xml version="1.0" encoding="utf-8"?>
<clbl:labelList xmlns:clbl="http://schemas.microsoft.com/office/2020/mipLabelMetadata">
  <clbl:label id="{001f3894-be31-400f-a546-7a35b3ccb869}" enabled="1" method="Privileged" siteId="{d425f6d3-b106-4ed0-b23f-fea013abd0b3}" removed="0"/>
</clbl:labelList>
</file>

<file path=docProps/app.xml><?xml version="1.0" encoding="utf-8"?>
<Properties xmlns="http://schemas.openxmlformats.org/officeDocument/2006/extended-properties" xmlns:vt="http://schemas.openxmlformats.org/officeDocument/2006/docPropsVTypes">
  <Template>Normal.dotm</Template>
  <TotalTime>1392</TotalTime>
  <Pages>1</Pages>
  <Words>7310</Words>
  <Characters>41667</Characters>
  <Application>Microsoft Office Word</Application>
  <DocSecurity>4</DocSecurity>
  <Lines>347</Lines>
  <Paragraphs>97</Paragraphs>
  <ScaleCrop>false</ScaleCrop>
  <Company/>
  <LinksUpToDate>false</LinksUpToDate>
  <CharactersWithSpaces>48880</CharactersWithSpaces>
  <SharedDoc>false</SharedDoc>
  <HLinks>
    <vt:vector size="120" baseType="variant">
      <vt:variant>
        <vt:i4>4784211</vt:i4>
      </vt:variant>
      <vt:variant>
        <vt:i4>117</vt:i4>
      </vt:variant>
      <vt:variant>
        <vt:i4>0</vt:i4>
      </vt:variant>
      <vt:variant>
        <vt:i4>5</vt:i4>
      </vt:variant>
      <vt:variant>
        <vt:lpwstr>https://www.arrayasolutions.com/</vt:lpwstr>
      </vt:variant>
      <vt:variant>
        <vt:lpwstr/>
      </vt:variant>
      <vt:variant>
        <vt:i4>1638454</vt:i4>
      </vt:variant>
      <vt:variant>
        <vt:i4>110</vt:i4>
      </vt:variant>
      <vt:variant>
        <vt:i4>0</vt:i4>
      </vt:variant>
      <vt:variant>
        <vt:i4>5</vt:i4>
      </vt:variant>
      <vt:variant>
        <vt:lpwstr/>
      </vt:variant>
      <vt:variant>
        <vt:lpwstr>_Toc199772926</vt:lpwstr>
      </vt:variant>
      <vt:variant>
        <vt:i4>1638454</vt:i4>
      </vt:variant>
      <vt:variant>
        <vt:i4>104</vt:i4>
      </vt:variant>
      <vt:variant>
        <vt:i4>0</vt:i4>
      </vt:variant>
      <vt:variant>
        <vt:i4>5</vt:i4>
      </vt:variant>
      <vt:variant>
        <vt:lpwstr/>
      </vt:variant>
      <vt:variant>
        <vt:lpwstr>_Toc199772925</vt:lpwstr>
      </vt:variant>
      <vt:variant>
        <vt:i4>1638454</vt:i4>
      </vt:variant>
      <vt:variant>
        <vt:i4>98</vt:i4>
      </vt:variant>
      <vt:variant>
        <vt:i4>0</vt:i4>
      </vt:variant>
      <vt:variant>
        <vt:i4>5</vt:i4>
      </vt:variant>
      <vt:variant>
        <vt:lpwstr/>
      </vt:variant>
      <vt:variant>
        <vt:lpwstr>_Toc199772924</vt:lpwstr>
      </vt:variant>
      <vt:variant>
        <vt:i4>1638454</vt:i4>
      </vt:variant>
      <vt:variant>
        <vt:i4>92</vt:i4>
      </vt:variant>
      <vt:variant>
        <vt:i4>0</vt:i4>
      </vt:variant>
      <vt:variant>
        <vt:i4>5</vt:i4>
      </vt:variant>
      <vt:variant>
        <vt:lpwstr/>
      </vt:variant>
      <vt:variant>
        <vt:lpwstr>_Toc199772923</vt:lpwstr>
      </vt:variant>
      <vt:variant>
        <vt:i4>1638454</vt:i4>
      </vt:variant>
      <vt:variant>
        <vt:i4>86</vt:i4>
      </vt:variant>
      <vt:variant>
        <vt:i4>0</vt:i4>
      </vt:variant>
      <vt:variant>
        <vt:i4>5</vt:i4>
      </vt:variant>
      <vt:variant>
        <vt:lpwstr/>
      </vt:variant>
      <vt:variant>
        <vt:lpwstr>_Toc199772922</vt:lpwstr>
      </vt:variant>
      <vt:variant>
        <vt:i4>1638454</vt:i4>
      </vt:variant>
      <vt:variant>
        <vt:i4>80</vt:i4>
      </vt:variant>
      <vt:variant>
        <vt:i4>0</vt:i4>
      </vt:variant>
      <vt:variant>
        <vt:i4>5</vt:i4>
      </vt:variant>
      <vt:variant>
        <vt:lpwstr/>
      </vt:variant>
      <vt:variant>
        <vt:lpwstr>_Toc199772921</vt:lpwstr>
      </vt:variant>
      <vt:variant>
        <vt:i4>1638454</vt:i4>
      </vt:variant>
      <vt:variant>
        <vt:i4>74</vt:i4>
      </vt:variant>
      <vt:variant>
        <vt:i4>0</vt:i4>
      </vt:variant>
      <vt:variant>
        <vt:i4>5</vt:i4>
      </vt:variant>
      <vt:variant>
        <vt:lpwstr/>
      </vt:variant>
      <vt:variant>
        <vt:lpwstr>_Toc199772920</vt:lpwstr>
      </vt:variant>
      <vt:variant>
        <vt:i4>1703990</vt:i4>
      </vt:variant>
      <vt:variant>
        <vt:i4>68</vt:i4>
      </vt:variant>
      <vt:variant>
        <vt:i4>0</vt:i4>
      </vt:variant>
      <vt:variant>
        <vt:i4>5</vt:i4>
      </vt:variant>
      <vt:variant>
        <vt:lpwstr/>
      </vt:variant>
      <vt:variant>
        <vt:lpwstr>_Toc199772919</vt:lpwstr>
      </vt:variant>
      <vt:variant>
        <vt:i4>1703990</vt:i4>
      </vt:variant>
      <vt:variant>
        <vt:i4>62</vt:i4>
      </vt:variant>
      <vt:variant>
        <vt:i4>0</vt:i4>
      </vt:variant>
      <vt:variant>
        <vt:i4>5</vt:i4>
      </vt:variant>
      <vt:variant>
        <vt:lpwstr/>
      </vt:variant>
      <vt:variant>
        <vt:lpwstr>_Toc199772918</vt:lpwstr>
      </vt:variant>
      <vt:variant>
        <vt:i4>1703990</vt:i4>
      </vt:variant>
      <vt:variant>
        <vt:i4>56</vt:i4>
      </vt:variant>
      <vt:variant>
        <vt:i4>0</vt:i4>
      </vt:variant>
      <vt:variant>
        <vt:i4>5</vt:i4>
      </vt:variant>
      <vt:variant>
        <vt:lpwstr/>
      </vt:variant>
      <vt:variant>
        <vt:lpwstr>_Toc199772917</vt:lpwstr>
      </vt:variant>
      <vt:variant>
        <vt:i4>1703990</vt:i4>
      </vt:variant>
      <vt:variant>
        <vt:i4>50</vt:i4>
      </vt:variant>
      <vt:variant>
        <vt:i4>0</vt:i4>
      </vt:variant>
      <vt:variant>
        <vt:i4>5</vt:i4>
      </vt:variant>
      <vt:variant>
        <vt:lpwstr/>
      </vt:variant>
      <vt:variant>
        <vt:lpwstr>_Toc199772916</vt:lpwstr>
      </vt:variant>
      <vt:variant>
        <vt:i4>1703990</vt:i4>
      </vt:variant>
      <vt:variant>
        <vt:i4>44</vt:i4>
      </vt:variant>
      <vt:variant>
        <vt:i4>0</vt:i4>
      </vt:variant>
      <vt:variant>
        <vt:i4>5</vt:i4>
      </vt:variant>
      <vt:variant>
        <vt:lpwstr/>
      </vt:variant>
      <vt:variant>
        <vt:lpwstr>_Toc199772915</vt:lpwstr>
      </vt:variant>
      <vt:variant>
        <vt:i4>1703990</vt:i4>
      </vt:variant>
      <vt:variant>
        <vt:i4>38</vt:i4>
      </vt:variant>
      <vt:variant>
        <vt:i4>0</vt:i4>
      </vt:variant>
      <vt:variant>
        <vt:i4>5</vt:i4>
      </vt:variant>
      <vt:variant>
        <vt:lpwstr/>
      </vt:variant>
      <vt:variant>
        <vt:lpwstr>_Toc199772914</vt:lpwstr>
      </vt:variant>
      <vt:variant>
        <vt:i4>1703990</vt:i4>
      </vt:variant>
      <vt:variant>
        <vt:i4>32</vt:i4>
      </vt:variant>
      <vt:variant>
        <vt:i4>0</vt:i4>
      </vt:variant>
      <vt:variant>
        <vt:i4>5</vt:i4>
      </vt:variant>
      <vt:variant>
        <vt:lpwstr/>
      </vt:variant>
      <vt:variant>
        <vt:lpwstr>_Toc199772913</vt:lpwstr>
      </vt:variant>
      <vt:variant>
        <vt:i4>1703990</vt:i4>
      </vt:variant>
      <vt:variant>
        <vt:i4>26</vt:i4>
      </vt:variant>
      <vt:variant>
        <vt:i4>0</vt:i4>
      </vt:variant>
      <vt:variant>
        <vt:i4>5</vt:i4>
      </vt:variant>
      <vt:variant>
        <vt:lpwstr/>
      </vt:variant>
      <vt:variant>
        <vt:lpwstr>_Toc199772912</vt:lpwstr>
      </vt:variant>
      <vt:variant>
        <vt:i4>1703990</vt:i4>
      </vt:variant>
      <vt:variant>
        <vt:i4>20</vt:i4>
      </vt:variant>
      <vt:variant>
        <vt:i4>0</vt:i4>
      </vt:variant>
      <vt:variant>
        <vt:i4>5</vt:i4>
      </vt:variant>
      <vt:variant>
        <vt:lpwstr/>
      </vt:variant>
      <vt:variant>
        <vt:lpwstr>_Toc199772911</vt:lpwstr>
      </vt:variant>
      <vt:variant>
        <vt:i4>1703990</vt:i4>
      </vt:variant>
      <vt:variant>
        <vt:i4>14</vt:i4>
      </vt:variant>
      <vt:variant>
        <vt:i4>0</vt:i4>
      </vt:variant>
      <vt:variant>
        <vt:i4>5</vt:i4>
      </vt:variant>
      <vt:variant>
        <vt:lpwstr/>
      </vt:variant>
      <vt:variant>
        <vt:lpwstr>_Toc199772910</vt:lpwstr>
      </vt:variant>
      <vt:variant>
        <vt:i4>1769526</vt:i4>
      </vt:variant>
      <vt:variant>
        <vt:i4>8</vt:i4>
      </vt:variant>
      <vt:variant>
        <vt:i4>0</vt:i4>
      </vt:variant>
      <vt:variant>
        <vt:i4>5</vt:i4>
      </vt:variant>
      <vt:variant>
        <vt:lpwstr/>
      </vt:variant>
      <vt:variant>
        <vt:lpwstr>_Toc199772909</vt:lpwstr>
      </vt:variant>
      <vt:variant>
        <vt:i4>1769526</vt:i4>
      </vt:variant>
      <vt:variant>
        <vt:i4>2</vt:i4>
      </vt:variant>
      <vt:variant>
        <vt:i4>0</vt:i4>
      </vt:variant>
      <vt:variant>
        <vt:i4>5</vt:i4>
      </vt:variant>
      <vt:variant>
        <vt:lpwstr/>
      </vt:variant>
      <vt:variant>
        <vt:lpwstr>_Toc199772908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 Tierney</dc:creator>
  <cp:keywords/>
  <dc:description/>
  <cp:lastModifiedBy>Teddy Jennings</cp:lastModifiedBy>
  <cp:revision>670</cp:revision>
  <dcterms:created xsi:type="dcterms:W3CDTF">2025-05-27T21:47:00Z</dcterms:created>
  <dcterms:modified xsi:type="dcterms:W3CDTF">2025-06-03T18:44:00Z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b106eea5-4bf5-4402-8fd7-f3cb972fa696</vt:lpwstr>
  </property>
  <property fmtid="{D5CDD505-2E9C-101B-9397-08002B2CF9AE}" pid="3" name="ContentTypeId">
    <vt:lpwstr>0x010100F7D52AB069CA184BB681538DD5D1A6EF</vt:lpwstr>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